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7094" w14:textId="77777777" w:rsidR="007C1053" w:rsidRPr="00814FEE" w:rsidRDefault="007C1053" w:rsidP="007C1053">
      <w:pPr>
        <w:jc w:val="center"/>
        <w:rPr>
          <w:rStyle w:val="fontstyle01"/>
          <w:rFonts w:ascii="AngsanaUPC" w:hAnsi="AngsanaUPC" w:cs="AngsanaUPC"/>
          <w:color w:val="auto"/>
          <w:sz w:val="32"/>
          <w:szCs w:val="32"/>
          <w:cs/>
        </w:rPr>
      </w:pPr>
      <w:r w:rsidRPr="00814FEE">
        <w:rPr>
          <w:rFonts w:ascii="AngsanaUPC" w:eastAsia="Arial Unicode MS" w:hAnsi="AngsanaUPC" w:cs="AngsanaUPC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088F3" wp14:editId="52829D6E">
                <wp:simplePos x="0" y="0"/>
                <wp:positionH relativeFrom="margin">
                  <wp:posOffset>-573405</wp:posOffset>
                </wp:positionH>
                <wp:positionV relativeFrom="paragraph">
                  <wp:posOffset>-685912</wp:posOffset>
                </wp:positionV>
                <wp:extent cx="6853237" cy="731353"/>
                <wp:effectExtent l="0" t="0" r="2413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237" cy="7313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66004E" w14:textId="77777777" w:rsidR="007C1053" w:rsidRPr="002E2490" w:rsidRDefault="007C1053" w:rsidP="007C1053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</w:pPr>
                            <w:r w:rsidRPr="00374E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ข้อแนะนำ</w:t>
                            </w:r>
                            <w:r w:rsidRPr="002E2490">
                              <w:rPr>
                                <w:rFonts w:asciiTheme="majorBidi" w:hAnsiTheme="majorBidi" w:cs="Angsana New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ตัวอย่าง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การประเมินความเสี่ยง</w:t>
                            </w:r>
                          </w:p>
                          <w:p w14:paraId="2D26A5D3" w14:textId="77777777" w:rsidR="007C1053" w:rsidRPr="00374EC4" w:rsidRDefault="007C1053" w:rsidP="007C1053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</w:pPr>
                            <w:r w:rsidRPr="00F962AC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สหกรณ์สามารถศึกษาวิธีการและหลักเกณฑ์ในการประเมินความเสี่ยงฯ ผลิตภัณฑ์หรือบริการ ธุรกรรมหรือช่องทางบริการ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374EC4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ได้จาก แนวปฏิบัติในเรื่อง </w:t>
                            </w:r>
                            <w:r w:rsidRPr="009952B8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การประเมิน บริหาร และบรรเทาความเสี่ยง</w:t>
                            </w:r>
                            <w:r w:rsidRPr="009952B8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ฯ </w:t>
                            </w:r>
                            <w:r w:rsidRPr="009952B8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ของผลิตภัณฑ์หรือบริการ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 </w:t>
                            </w:r>
                            <w:r w:rsidRPr="00F962AC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และช่องทางการให้บริการ </w:t>
                            </w:r>
                            <w:r w:rsidRPr="00E75B3A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สหกรณ์พิจารณาข้อความ</w:t>
                            </w:r>
                            <w:r w:rsidRPr="00E75B3A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ทั้งหมด</w:t>
                            </w:r>
                            <w:r w:rsidRPr="00E75B3A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นี้ แล้วลบออก</w:t>
                            </w:r>
                            <w:r w:rsidRPr="00374EC4"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088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5.15pt;margin-top:-54pt;width:539.6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3jRQIAAJsEAAAOAAAAZHJzL2Uyb0RvYy54bWysVEtv2zAMvg/YfxB0X5xn0xpxiixFhgFB&#10;WyAdelZkKTYmi5qkxM5+/SjZebTdaVgOCilSfHz86Nl9UylyENaVoDM66PUpEZpDXupdRn+8rL7c&#10;UuI80zlToEVGj8LR+/nnT7PapGIIBahcWIJBtEtrk9HCe5MmieOFqJjrgREajRJsxTyqdpfkltUY&#10;vVLJsN+/SWqwubHAhXN4+9Aa6TzGl1Jw/ySlE56ojGJtPp42nttwJvMZS3eWmaLkXRnsH6qoWKkx&#10;6TnUA/OM7G35IVRVcgsOpO9xqBKQsuQi9oDdDPrvutkUzIjYC4LjzBkm9//C8sfDxjxb4puv0OAA&#10;AyC1canDy9BPI20V/rFSgnaE8HiGTTSecLy8uZ2MhqMpJRxt09FgNBmFMMnltbHOfxNQkSBk1OJY&#10;IlrssHa+dT25hGQOVJmvSqWicnRLZcmB4QRx8DnUlCjmPF5mdBV/XbY3z5QmNZY2mvRjpje2kOsc&#10;c6sY//kxAlavdMgvIou6Oi/QBMk326bDawv5EWG00DLMGb4qMcsaC31mFimFyOGa+Cc8pAIsDTqJ&#10;kgLs77/dB3+cNFopqZGiGXW/9swK7P+7Rg7cDcbjwOmojCfTISr22rK9tuh9tQTEcIALaXgUg79X&#10;J1FaqF5xmxYhK5qY5pg7o/4kLn27OLiNXCwW0QlZbJhf643hIXQALKD70rwya7pxeyTKI5zIzNJ3&#10;U299w0sNi70HWUZKBIBbVJFKQcENiKTqtjWs2LUevS7flPkfAAAA//8DAFBLAwQUAAYACAAAACEA&#10;D9uAc90AAAAKAQAADwAAAGRycy9kb3ducmV2LnhtbEyPwU7DMAyG70i8Q2Qkblu6IUFamk4IiSNC&#10;FA5wyxLTBhqnarKu7OkxJ7jZ8qff31/vljCIGafkI2nYrAsQSDY6T52G15eHlQKRsiFnhkio4RsT&#10;7Jrzs9pULh7pGec2d4JDKFVGQ5/zWEmZbI/BpHUckfj2EadgMq9TJ91kjhweBrktimsZjCf+0JsR&#10;73u0X+0haHD0Fsm++8eTp9b68vSkPu2s9eXFcncLIuOS/2D41Wd1aNhpHw/kkhg0rMriilEeNoXi&#10;VoyUSpUg9hputiCbWv6v0PwAAAD//wMAUEsBAi0AFAAGAAgAAAAhALaDOJL+AAAA4QEAABMAAAAA&#10;AAAAAAAAAAAAAAAAAFtDb250ZW50X1R5cGVzXS54bWxQSwECLQAUAAYACAAAACEAOP0h/9YAAACU&#10;AQAACwAAAAAAAAAAAAAAAAAvAQAAX3JlbHMvLnJlbHNQSwECLQAUAAYACAAAACEA7+t940UCAACb&#10;BAAADgAAAAAAAAAAAAAAAAAuAgAAZHJzL2Uyb0RvYy54bWxQSwECLQAUAAYACAAAACEAD9uAc90A&#10;AAAKAQAADwAAAAAAAAAAAAAAAACfBAAAZHJzL2Rvd25yZXYueG1sUEsFBgAAAAAEAAQA8wAAAKkF&#10;AAAAAA==&#10;" fillcolor="window" strokeweight=".5pt">
                <v:textbox>
                  <w:txbxContent>
                    <w:p w14:paraId="5D66004E" w14:textId="77777777" w:rsidR="007C1053" w:rsidRPr="002E2490" w:rsidRDefault="007C1053" w:rsidP="007C1053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</w:pPr>
                      <w:r w:rsidRPr="00374EC4"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ข้อแนะนำ</w:t>
                      </w:r>
                      <w:r w:rsidRPr="002E2490">
                        <w:rPr>
                          <w:rFonts w:asciiTheme="majorBidi" w:hAnsiTheme="majorBidi" w:cs="Angsana New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highlight w:val="yellow"/>
                          <w:cs/>
                        </w:rPr>
                        <w:t xml:space="preserve"> </w:t>
                      </w:r>
                      <w:r w:rsidRPr="00374EC4"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ตัวอย่าง</w:t>
                      </w:r>
                      <w:r w:rsidRPr="00374EC4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การประเมินความเสี่ยง</w:t>
                      </w:r>
                    </w:p>
                    <w:p w14:paraId="2D26A5D3" w14:textId="77777777" w:rsidR="007C1053" w:rsidRPr="00374EC4" w:rsidRDefault="007C1053" w:rsidP="007C1053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</w:pPr>
                      <w:r w:rsidRPr="00F962AC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สหกรณ์สามารถศึกษาวิธีการและหลักเกณฑ์ในการประเมินความเสี่ยงฯ ผลิตภัณฑ์หรือบริการ ธุรกรรมหรือช่องทางบริการ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</w:t>
                      </w:r>
                      <w:r w:rsidRPr="00374EC4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ได้จาก แนวปฏิบัติในเรื่อง </w:t>
                      </w:r>
                      <w:r w:rsidRPr="009952B8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การประเมิน บริหาร และบรรเทาความเสี่ยง</w:t>
                      </w:r>
                      <w:r w:rsidRPr="009952B8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ฯ </w:t>
                      </w:r>
                      <w:r w:rsidRPr="009952B8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ของผลิตภัณฑ์หรือบริการ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 </w:t>
                      </w:r>
                      <w:r w:rsidRPr="00F962AC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และช่องทางการให้บริการ </w:t>
                      </w:r>
                      <w:r w:rsidRPr="00E75B3A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สหกรณ์พิจารณาข้อความ</w:t>
                      </w:r>
                      <w:r w:rsidRPr="00E75B3A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ทั้งหมด</w:t>
                      </w:r>
                      <w:r w:rsidRPr="00E75B3A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นี้ แล้วลบออก</w:t>
                      </w:r>
                      <w:r w:rsidRPr="00374EC4"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4FEE">
        <w:rPr>
          <w:rStyle w:val="fontstyle01"/>
          <w:rFonts w:ascii="AngsanaUPC" w:hAnsi="AngsanaUPC" w:cs="AngsanaUPC"/>
          <w:color w:val="auto"/>
          <w:sz w:val="32"/>
          <w:szCs w:val="32"/>
          <w:highlight w:val="yellow"/>
          <w:cs/>
        </w:rPr>
        <w:t>(ตัวอย่างแบบฟอร์ม)</w:t>
      </w:r>
    </w:p>
    <w:p w14:paraId="7926C5D6" w14:textId="77777777" w:rsidR="007C1053" w:rsidRPr="00814FEE" w:rsidRDefault="007C1053" w:rsidP="007C1053">
      <w:pPr>
        <w:pStyle w:val="NoSpacing"/>
        <w:jc w:val="center"/>
        <w:rPr>
          <w:rStyle w:val="fontstyle01"/>
          <w:rFonts w:ascii="AngsanaUPC" w:hAnsi="AngsanaUPC" w:cs="AngsanaUPC"/>
          <w:color w:val="auto"/>
        </w:rPr>
      </w:pPr>
      <w:r w:rsidRPr="00814FEE">
        <w:rPr>
          <w:rStyle w:val="fontstyle01"/>
          <w:rFonts w:ascii="AngsanaUPC" w:hAnsi="AngsanaUPC" w:cs="AngsanaUPC"/>
          <w:color w:val="FF0000"/>
          <w:cs/>
        </w:rPr>
        <w:t>ผล</w:t>
      </w:r>
      <w:r w:rsidRPr="00814FEE">
        <w:rPr>
          <w:rStyle w:val="fontstyle01"/>
          <w:rFonts w:ascii="AngsanaUPC" w:hAnsi="AngsanaUPC" w:cs="AngsanaUPC"/>
          <w:color w:val="auto"/>
          <w:cs/>
        </w:rPr>
        <w:t>การประเมินความเสี่ยงด้านการฟอกเงินและการสนับสนุนทางการเงินแก่การก่อการร้าย</w:t>
      </w:r>
      <w:r w:rsidRPr="00814FEE">
        <w:rPr>
          <w:rStyle w:val="fontstyle01"/>
          <w:rFonts w:ascii="AngsanaUPC" w:hAnsi="AngsanaUPC" w:cs="AngsanaUPC"/>
          <w:color w:val="auto"/>
          <w:cs/>
        </w:rPr>
        <w:br/>
        <w:t>และการแพร่ขยายอาวุธที่มีอานุภาพทำลายล้างสูง สำหรับผลิตภัณฑ์หรือบริการ ธุรกรรมหรือช่องทางบริการ ในปัจจุบัน</w:t>
      </w:r>
      <w:r w:rsidRPr="00814FEE">
        <w:rPr>
          <w:rStyle w:val="fontstyle01"/>
          <w:rFonts w:ascii="AngsanaUPC" w:hAnsi="AngsanaUPC" w:cs="AngsanaUPC"/>
          <w:color w:val="auto"/>
        </w:rPr>
        <w:br/>
      </w:r>
      <w:r w:rsidRPr="00814FEE">
        <w:rPr>
          <w:rStyle w:val="fontstyle01"/>
          <w:rFonts w:ascii="AngsanaUPC" w:hAnsi="AngsanaUPC" w:cs="AngsanaUPC"/>
          <w:color w:val="auto"/>
          <w:cs/>
        </w:rPr>
        <w:t>ประจำปี</w:t>
      </w:r>
      <w:r w:rsidRPr="00814FEE">
        <w:rPr>
          <w:rStyle w:val="fontstyle01"/>
          <w:rFonts w:ascii="AngsanaUPC" w:hAnsi="AngsanaUPC" w:cs="AngsanaUPC"/>
          <w:color w:val="auto"/>
          <w:highlight w:val="yellow"/>
          <w:cs/>
        </w:rPr>
        <w:t>.....................</w:t>
      </w:r>
    </w:p>
    <w:p w14:paraId="5F80AE68" w14:textId="77777777" w:rsidR="007C1053" w:rsidRPr="00814FEE" w:rsidRDefault="007C1053" w:rsidP="007C1053">
      <w:pPr>
        <w:pStyle w:val="NoSpacing"/>
        <w:jc w:val="center"/>
        <w:rPr>
          <w:rStyle w:val="fontstyle01"/>
          <w:rFonts w:ascii="AngsanaUPC" w:hAnsi="AngsanaUPC" w:cs="AngsanaUPC"/>
          <w:color w:val="auto"/>
        </w:rPr>
      </w:pPr>
      <w:r w:rsidRPr="00814FEE">
        <w:rPr>
          <w:rStyle w:val="fontstyle01"/>
          <w:rFonts w:ascii="AngsanaUPC" w:hAnsi="AngsanaUPC" w:cs="AngsanaUPC"/>
          <w:color w:val="auto"/>
          <w:cs/>
        </w:rPr>
        <w:t>ของสหกรณ์</w:t>
      </w:r>
      <w:r w:rsidRPr="00814FEE">
        <w:rPr>
          <w:rStyle w:val="fontstyle01"/>
          <w:rFonts w:ascii="AngsanaUPC" w:hAnsi="AngsanaUPC" w:cs="AngsanaUPC"/>
          <w:color w:val="auto"/>
          <w:highlight w:val="yellow"/>
          <w:cs/>
        </w:rPr>
        <w:t xml:space="preserve"> ………………………………………..</w:t>
      </w:r>
      <w:r w:rsidRPr="00814FEE">
        <w:rPr>
          <w:rStyle w:val="fontstyle01"/>
          <w:rFonts w:ascii="AngsanaUPC" w:hAnsi="AngsanaUPC" w:cs="AngsanaUPC"/>
          <w:color w:val="auto"/>
          <w:cs/>
        </w:rPr>
        <w:t xml:space="preserve"> </w:t>
      </w:r>
    </w:p>
    <w:p w14:paraId="66AFBBCC" w14:textId="77777777" w:rsidR="007C1053" w:rsidRPr="00814FEE" w:rsidRDefault="007C1053" w:rsidP="007C1053">
      <w:pPr>
        <w:pStyle w:val="NoSpacing"/>
        <w:jc w:val="center"/>
        <w:rPr>
          <w:rStyle w:val="fontstyle01"/>
          <w:rFonts w:ascii="AngsanaUPC" w:hAnsi="AngsanaUPC" w:cs="AngsanaUPC"/>
          <w:color w:val="auto"/>
          <w:sz w:val="16"/>
          <w:szCs w:val="16"/>
          <w:cs/>
        </w:rPr>
      </w:pPr>
    </w:p>
    <w:p w14:paraId="7EC47026" w14:textId="77777777" w:rsidR="007C1053" w:rsidRPr="00814FEE" w:rsidRDefault="007C1053" w:rsidP="007C1053">
      <w:pPr>
        <w:pStyle w:val="NoSpacing"/>
        <w:rPr>
          <w:rFonts w:ascii="AngsanaUPC" w:hAnsi="AngsanaUPC" w:cs="AngsanaUPC"/>
          <w:sz w:val="16"/>
          <w:szCs w:val="16"/>
        </w:rPr>
      </w:pPr>
    </w:p>
    <w:p w14:paraId="510F6959" w14:textId="77777777" w:rsidR="007C1053" w:rsidRPr="00814FEE" w:rsidRDefault="007C1053" w:rsidP="007C1053">
      <w:pPr>
        <w:pStyle w:val="NoSpacing"/>
        <w:ind w:firstLine="720"/>
        <w:jc w:val="thaiDistribute"/>
        <w:rPr>
          <w:rFonts w:ascii="AngsanaUPC" w:hAnsi="AngsanaUPC" w:cs="AngsanaUPC"/>
        </w:rPr>
      </w:pPr>
      <w:r w:rsidRPr="00814FEE">
        <w:rPr>
          <w:rFonts w:ascii="AngsanaUPC" w:hAnsi="AngsanaUPC" w:cs="AngsanaUPC"/>
          <w:spacing w:val="-4"/>
          <w:cs/>
        </w:rPr>
        <w:t>สหกรณ์ ได้ดำเนินการรวบรวมผลิตภัณฑ์ บริการ และช่องทางในการให้บริการที่สหกรณ์ให้บริการแก่ลูกค้าที่สร้างความสัมพันธ์ทางธุรกิจและลูกค้าที่ทำธุรกรรมเป็นครั้งคราว</w:t>
      </w:r>
      <w:r w:rsidRPr="00814FEE">
        <w:rPr>
          <w:rFonts w:ascii="AngsanaUPC" w:hAnsi="AngsanaUPC" w:cs="AngsanaUPC"/>
          <w:spacing w:val="-8"/>
          <w:cs/>
        </w:rPr>
        <w:t>อยู่ในปัจจุบัน  เพื่อประเมินความเสี่ยงด้านการฟอกเงินและ</w:t>
      </w:r>
      <w:r w:rsidR="002D0507">
        <w:rPr>
          <w:rFonts w:ascii="AngsanaUPC" w:hAnsi="AngsanaUPC" w:cs="AngsanaUPC"/>
          <w:spacing w:val="-8"/>
          <w:cs/>
        </w:rPr>
        <w:br/>
      </w:r>
      <w:r w:rsidRPr="00814FEE">
        <w:rPr>
          <w:rFonts w:ascii="AngsanaUPC" w:hAnsi="AngsanaUPC" w:cs="AngsanaUPC"/>
          <w:spacing w:val="-8"/>
          <w:cs/>
        </w:rPr>
        <w:t>การสนับสนุนทางการเงินแก่การก่อการร้ายและการแพร่ขยาย</w:t>
      </w:r>
      <w:r w:rsidRPr="00814FEE">
        <w:rPr>
          <w:rFonts w:ascii="AngsanaUPC" w:hAnsi="AngsanaUPC" w:cs="AngsanaUPC"/>
          <w:spacing w:val="-10"/>
          <w:cs/>
        </w:rPr>
        <w:t xml:space="preserve">อาวุธที่มีอานุภาพทำลายล้างสูง </w:t>
      </w:r>
      <w:r w:rsidRPr="00814FEE">
        <w:rPr>
          <w:rFonts w:ascii="AngsanaUPC" w:hAnsi="AngsanaUPC" w:cs="AngsanaUPC"/>
          <w:spacing w:val="-10"/>
          <w:sz w:val="28"/>
          <w:cs/>
        </w:rPr>
        <w:t>(</w:t>
      </w:r>
      <w:r w:rsidRPr="00814FEE">
        <w:rPr>
          <w:rFonts w:ascii="AngsanaUPC" w:hAnsi="AngsanaUPC" w:cs="AngsanaUPC"/>
          <w:spacing w:val="-10"/>
          <w:sz w:val="28"/>
        </w:rPr>
        <w:t>ML</w:t>
      </w:r>
      <w:r w:rsidRPr="00814FEE">
        <w:rPr>
          <w:rFonts w:ascii="AngsanaUPC" w:hAnsi="AngsanaUPC" w:cs="AngsanaUPC"/>
          <w:spacing w:val="-10"/>
          <w:sz w:val="28"/>
          <w:cs/>
        </w:rPr>
        <w:t>/</w:t>
      </w:r>
      <w:r w:rsidRPr="00814FEE">
        <w:rPr>
          <w:rFonts w:ascii="AngsanaUPC" w:hAnsi="AngsanaUPC" w:cs="AngsanaUPC"/>
          <w:spacing w:val="-10"/>
          <w:sz w:val="28"/>
        </w:rPr>
        <w:t>TPF</w:t>
      </w:r>
      <w:r w:rsidRPr="00814FEE">
        <w:rPr>
          <w:rFonts w:ascii="AngsanaUPC" w:hAnsi="AngsanaUPC" w:cs="AngsanaUPC"/>
          <w:spacing w:val="-10"/>
          <w:sz w:val="28"/>
          <w:cs/>
        </w:rPr>
        <w:t>)</w:t>
      </w:r>
      <w:r w:rsidRPr="00814FEE">
        <w:rPr>
          <w:rFonts w:ascii="AngsanaUPC" w:hAnsi="AngsanaUPC" w:cs="AngsanaUPC"/>
          <w:spacing w:val="-10"/>
          <w:szCs w:val="22"/>
          <w:cs/>
        </w:rPr>
        <w:t xml:space="preserve"> </w:t>
      </w:r>
      <w:r w:rsidRPr="00814FEE">
        <w:rPr>
          <w:rFonts w:ascii="AngsanaUPC" w:hAnsi="AngsanaUPC" w:cs="AngsanaUPC"/>
          <w:spacing w:val="-10"/>
          <w:cs/>
        </w:rPr>
        <w:t>สำหรับผลิตภัณฑ์ บริการ และช่องทางบริการดังกล่าว โดยนำปัจจัยความเสี่ยงด้าน</w:t>
      </w:r>
      <w:r w:rsidRPr="00814FEE">
        <w:rPr>
          <w:rFonts w:ascii="AngsanaUPC" w:hAnsi="AngsanaUPC" w:cs="AngsanaUPC"/>
          <w:spacing w:val="-10"/>
          <w:szCs w:val="22"/>
          <w:cs/>
        </w:rPr>
        <w:t xml:space="preserve"> </w:t>
      </w:r>
      <w:r w:rsidRPr="00814FEE">
        <w:rPr>
          <w:rFonts w:ascii="AngsanaUPC" w:hAnsi="AngsanaUPC" w:cs="AngsanaUPC"/>
          <w:spacing w:val="-10"/>
          <w:sz w:val="28"/>
        </w:rPr>
        <w:t>ML</w:t>
      </w:r>
      <w:r w:rsidRPr="00814FEE">
        <w:rPr>
          <w:rFonts w:ascii="AngsanaUPC" w:hAnsi="AngsanaUPC" w:cs="AngsanaUPC"/>
          <w:spacing w:val="-10"/>
          <w:sz w:val="28"/>
          <w:cs/>
        </w:rPr>
        <w:t>/</w:t>
      </w:r>
      <w:r w:rsidRPr="00814FEE">
        <w:rPr>
          <w:rFonts w:ascii="AngsanaUPC" w:hAnsi="AngsanaUPC" w:cs="AngsanaUPC"/>
          <w:spacing w:val="-10"/>
          <w:sz w:val="28"/>
        </w:rPr>
        <w:t>TPF</w:t>
      </w:r>
      <w:r w:rsidRPr="00814FEE">
        <w:rPr>
          <w:rFonts w:ascii="AngsanaUPC" w:hAnsi="AngsanaUPC" w:cs="AngsanaUPC"/>
          <w:szCs w:val="22"/>
          <w:cs/>
        </w:rPr>
        <w:t xml:space="preserve"> </w:t>
      </w:r>
      <w:r w:rsidRPr="00814FEE">
        <w:rPr>
          <w:rFonts w:ascii="AngsanaUPC" w:hAnsi="AngsanaUPC" w:cs="AngsanaUPC"/>
          <w:spacing w:val="-6"/>
          <w:cs/>
        </w:rPr>
        <w:t>ตามที่กฎหมายกำหนดมาประเมินความเสี่ยงฯ พร้อมทั้งได้กำหนดมาตรการบรรเทาความเสี่ยงดังกล่าวแล้ว ซึ่งปรากฏผลการประเมิน</w:t>
      </w:r>
      <w:r w:rsidRPr="00814FEE">
        <w:rPr>
          <w:rFonts w:ascii="AngsanaUPC" w:hAnsi="AngsanaUPC" w:cs="AngsanaUPC"/>
          <w:cs/>
        </w:rPr>
        <w:t>ความเสี่ยงฯ ดังนี้</w:t>
      </w:r>
    </w:p>
    <w:p w14:paraId="57496BCC" w14:textId="77777777" w:rsidR="007C1053" w:rsidRPr="00814FEE" w:rsidRDefault="007C1053" w:rsidP="007C1053">
      <w:pPr>
        <w:pStyle w:val="NoSpacing"/>
        <w:numPr>
          <w:ilvl w:val="0"/>
          <w:numId w:val="1"/>
        </w:numPr>
        <w:rPr>
          <w:rFonts w:ascii="AngsanaUPC" w:hAnsi="AngsanaUPC" w:cs="AngsanaUPC"/>
          <w:b/>
          <w:bCs/>
        </w:rPr>
      </w:pPr>
      <w:r w:rsidRPr="00814FEE">
        <w:rPr>
          <w:rFonts w:ascii="AngsanaUPC" w:hAnsi="AngsanaUPC" w:cs="AngsanaUPC"/>
          <w:b/>
          <w:bCs/>
          <w:cs/>
        </w:rPr>
        <w:t xml:space="preserve">ผลิตภัณฑ์และบริการ </w:t>
      </w:r>
    </w:p>
    <w:p w14:paraId="36B9639A" w14:textId="77777777" w:rsidR="007C1053" w:rsidRPr="00814FEE" w:rsidRDefault="007C1053" w:rsidP="007C1053">
      <w:pPr>
        <w:pStyle w:val="NoSpacing"/>
        <w:ind w:left="360"/>
        <w:rPr>
          <w:rFonts w:ascii="AngsanaUPC" w:hAnsi="AngsanaUPC" w:cs="AngsanaUPC"/>
          <w:b/>
          <w:bCs/>
          <w:sz w:val="12"/>
          <w:szCs w:val="12"/>
        </w:rPr>
      </w:pPr>
    </w:p>
    <w:tbl>
      <w:tblPr>
        <w:tblW w:w="107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559"/>
        <w:gridCol w:w="1418"/>
        <w:gridCol w:w="1559"/>
        <w:gridCol w:w="720"/>
        <w:gridCol w:w="810"/>
        <w:gridCol w:w="1170"/>
        <w:gridCol w:w="1139"/>
        <w:gridCol w:w="931"/>
      </w:tblGrid>
      <w:tr w:rsidR="007C1053" w:rsidRPr="00814FEE" w14:paraId="5F237BBF" w14:textId="77777777" w:rsidTr="00911A4D">
        <w:trPr>
          <w:tblHeader/>
        </w:trPr>
        <w:tc>
          <w:tcPr>
            <w:tcW w:w="1447" w:type="dxa"/>
            <w:vMerge w:val="restart"/>
            <w:shd w:val="clear" w:color="auto" w:fill="BFBFBF"/>
            <w:vAlign w:val="center"/>
          </w:tcPr>
          <w:p w14:paraId="012ED368" w14:textId="77777777" w:rsidR="007C1053" w:rsidRPr="00814FEE" w:rsidRDefault="007C1053" w:rsidP="00911A4D">
            <w:pPr>
              <w:spacing w:after="0" w:line="276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32"/>
                <w:szCs w:val="32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ผลิตภัณฑ์และบริการ</w:t>
            </w:r>
          </w:p>
        </w:tc>
        <w:tc>
          <w:tcPr>
            <w:tcW w:w="4536" w:type="dxa"/>
            <w:gridSpan w:val="3"/>
            <w:shd w:val="clear" w:color="auto" w:fill="BFBFBF"/>
            <w:vAlign w:val="center"/>
          </w:tcPr>
          <w:p w14:paraId="7C70E2B1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32"/>
                <w:szCs w:val="32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ปัจจัยที่ใช้ในการประเมินความเสี่ยงฯ</w:t>
            </w:r>
          </w:p>
        </w:tc>
        <w:tc>
          <w:tcPr>
            <w:tcW w:w="720" w:type="dxa"/>
            <w:vMerge w:val="restart"/>
            <w:shd w:val="clear" w:color="auto" w:fill="BFBFBF"/>
            <w:vAlign w:val="center"/>
          </w:tcPr>
          <w:p w14:paraId="11B59D10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810" w:type="dxa"/>
            <w:vMerge w:val="restart"/>
            <w:shd w:val="clear" w:color="auto" w:fill="BFBFBF"/>
            <w:vAlign w:val="center"/>
          </w:tcPr>
          <w:p w14:paraId="7F571818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ผลการประเมินความเสี่ยงเบื้องต้น</w:t>
            </w:r>
          </w:p>
        </w:tc>
        <w:tc>
          <w:tcPr>
            <w:tcW w:w="1170" w:type="dxa"/>
            <w:vMerge w:val="restart"/>
            <w:shd w:val="clear" w:color="auto" w:fill="B4C6E7"/>
          </w:tcPr>
          <w:p w14:paraId="4B445425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ความสอดคล้องกับลักษณะผลิตภัณฑ์</w:t>
            </w: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br/>
              <w:t xml:space="preserve">เสี่ยงสูง </w:t>
            </w: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br/>
              <w:t>ตามกฎหมายฯ</w:t>
            </w:r>
          </w:p>
          <w:p w14:paraId="175CD9FF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shd w:val="clear" w:color="auto" w:fill="B4C6E7"/>
          </w:tcPr>
          <w:p w14:paraId="6023DB35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ความสอดคล้องกับ</w:t>
            </w:r>
          </w:p>
          <w:p w14:paraId="5A9D7CB5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ลักษณะผลิตภัณฑ์เสี่ยงต่ำ</w:t>
            </w:r>
          </w:p>
          <w:p w14:paraId="66C620A4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pacing w:val="-4"/>
                <w:sz w:val="24"/>
                <w:szCs w:val="24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pacing w:val="-4"/>
                <w:sz w:val="24"/>
                <w:szCs w:val="24"/>
                <w:cs/>
              </w:rPr>
              <w:t>ตามกฎหมายฯ</w:t>
            </w:r>
          </w:p>
        </w:tc>
        <w:tc>
          <w:tcPr>
            <w:tcW w:w="931" w:type="dxa"/>
            <w:vMerge w:val="restart"/>
            <w:shd w:val="clear" w:color="auto" w:fill="B4C6E7"/>
            <w:vAlign w:val="center"/>
          </w:tcPr>
          <w:p w14:paraId="59DF1B34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ผลการประเมินความเสี่ยง</w:t>
            </w:r>
          </w:p>
        </w:tc>
      </w:tr>
      <w:tr w:rsidR="007C1053" w:rsidRPr="00814FEE" w14:paraId="0CECCBCF" w14:textId="77777777" w:rsidTr="00911A4D">
        <w:trPr>
          <w:tblHeader/>
        </w:trPr>
        <w:tc>
          <w:tcPr>
            <w:tcW w:w="1447" w:type="dxa"/>
            <w:vMerge/>
            <w:shd w:val="clear" w:color="auto" w:fill="BFBFBF"/>
          </w:tcPr>
          <w:p w14:paraId="6F4F30C4" w14:textId="77777777" w:rsidR="007C1053" w:rsidRPr="00814FEE" w:rsidRDefault="007C1053" w:rsidP="00911A4D">
            <w:pPr>
              <w:spacing w:after="0" w:line="276" w:lineRule="auto"/>
              <w:ind w:firstLine="545"/>
              <w:rPr>
                <w:rFonts w:ascii="AngsanaUPC" w:eastAsia="Calibri" w:hAnsi="AngsanaUPC" w:cs="AngsanaUPC"/>
                <w:sz w:val="28"/>
              </w:rPr>
            </w:pPr>
          </w:p>
        </w:tc>
        <w:tc>
          <w:tcPr>
            <w:tcW w:w="1559" w:type="dxa"/>
            <w:shd w:val="clear" w:color="auto" w:fill="BFBFBF"/>
          </w:tcPr>
          <w:p w14:paraId="4C0EBC00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ผลิตภัณฑ์หรือบริการที่สามารถให้ รับ หรือเปลี่ยนเป็นเงินสดได้</w:t>
            </w:r>
          </w:p>
          <w:p w14:paraId="6C4F1BF2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BFBFBF"/>
          </w:tcPr>
          <w:p w14:paraId="31F00BD9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ผลิตภัณฑ์หรือบริการที่สามารถโอนหรือเปลี่ยนมือให้แก่บุคคลอื่นได้</w:t>
            </w:r>
          </w:p>
        </w:tc>
        <w:tc>
          <w:tcPr>
            <w:tcW w:w="1559" w:type="dxa"/>
            <w:shd w:val="clear" w:color="auto" w:fill="BFBFBF"/>
          </w:tcPr>
          <w:p w14:paraId="61036443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ผลิตภัณฑ์หรือบริการที่สามารถใช้หรือนำไปใช้ได้</w:t>
            </w:r>
            <w:r w:rsidR="000B0D20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br/>
            </w:r>
            <w:r w:rsidRPr="00814FEE"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  <w:t>ในต่างประเทศ</w:t>
            </w:r>
          </w:p>
          <w:p w14:paraId="5A2A55C6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</w:p>
          <w:p w14:paraId="25297B4D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BFBFBF"/>
            <w:vAlign w:val="center"/>
          </w:tcPr>
          <w:p w14:paraId="436C01CE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8"/>
              </w:rPr>
            </w:pPr>
          </w:p>
        </w:tc>
        <w:tc>
          <w:tcPr>
            <w:tcW w:w="810" w:type="dxa"/>
            <w:vMerge/>
            <w:shd w:val="clear" w:color="auto" w:fill="BFBFBF"/>
            <w:vAlign w:val="center"/>
          </w:tcPr>
          <w:p w14:paraId="218E0498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8"/>
              </w:rPr>
            </w:pPr>
          </w:p>
        </w:tc>
        <w:tc>
          <w:tcPr>
            <w:tcW w:w="1170" w:type="dxa"/>
            <w:vMerge/>
            <w:shd w:val="clear" w:color="auto" w:fill="B4C6E7"/>
            <w:vAlign w:val="center"/>
          </w:tcPr>
          <w:p w14:paraId="6052FD01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9" w:type="dxa"/>
            <w:vMerge/>
            <w:shd w:val="clear" w:color="auto" w:fill="B4C6E7"/>
          </w:tcPr>
          <w:p w14:paraId="6AC0FBA2" w14:textId="77777777" w:rsidR="007C1053" w:rsidRPr="00814FEE" w:rsidRDefault="007C1053" w:rsidP="00911A4D">
            <w:pPr>
              <w:spacing w:before="240"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31" w:type="dxa"/>
            <w:vMerge/>
            <w:shd w:val="clear" w:color="auto" w:fill="B4C6E7"/>
          </w:tcPr>
          <w:p w14:paraId="088261C1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8"/>
                <w:cs/>
              </w:rPr>
            </w:pPr>
          </w:p>
        </w:tc>
      </w:tr>
      <w:tr w:rsidR="007C1053" w:rsidRPr="00814FEE" w14:paraId="67F6E551" w14:textId="77777777" w:rsidTr="00911A4D">
        <w:trPr>
          <w:trHeight w:val="656"/>
        </w:trPr>
        <w:tc>
          <w:tcPr>
            <w:tcW w:w="1447" w:type="dxa"/>
          </w:tcPr>
          <w:p w14:paraId="73537B7E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B592EC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D25535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1B9431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10EFA6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810" w:type="dxa"/>
          </w:tcPr>
          <w:p w14:paraId="21C67099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D9E2F3"/>
          </w:tcPr>
          <w:p w14:paraId="54DA6763" w14:textId="77777777" w:rsidR="007C1053" w:rsidRPr="00814FEE" w:rsidRDefault="007C1053" w:rsidP="00911A4D">
            <w:pPr>
              <w:spacing w:after="0" w:line="276" w:lineRule="auto"/>
              <w:ind w:left="-67" w:right="-113"/>
              <w:jc w:val="center"/>
              <w:rPr>
                <w:rFonts w:ascii="AngsanaUPC" w:eastAsia="Calibri" w:hAnsi="AngsanaUPC" w:cs="AngsanaUPC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139" w:type="dxa"/>
            <w:shd w:val="clear" w:color="auto" w:fill="D9E2F3"/>
          </w:tcPr>
          <w:p w14:paraId="59BD1795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463E8812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</w:p>
        </w:tc>
      </w:tr>
      <w:tr w:rsidR="007C1053" w:rsidRPr="00814FEE" w14:paraId="6E606255" w14:textId="77777777" w:rsidTr="00911A4D">
        <w:trPr>
          <w:trHeight w:val="350"/>
        </w:trPr>
        <w:tc>
          <w:tcPr>
            <w:tcW w:w="1447" w:type="dxa"/>
          </w:tcPr>
          <w:p w14:paraId="05C838E9" w14:textId="77777777" w:rsidR="007C1053" w:rsidRPr="00814FEE" w:rsidRDefault="007C1053" w:rsidP="00911A4D">
            <w:pPr>
              <w:spacing w:after="0" w:line="276" w:lineRule="auto"/>
              <w:ind w:left="41"/>
              <w:rPr>
                <w:rFonts w:ascii="AngsanaUPC" w:eastAsia="Calibri" w:hAnsi="AngsanaUPC" w:cs="AngsanaUPC"/>
                <w:sz w:val="24"/>
                <w:szCs w:val="24"/>
              </w:rPr>
            </w:pPr>
          </w:p>
          <w:p w14:paraId="6D3BE602" w14:textId="77777777" w:rsidR="007C1053" w:rsidRPr="00814FEE" w:rsidRDefault="007C1053" w:rsidP="00911A4D">
            <w:pPr>
              <w:spacing w:after="0" w:line="276" w:lineRule="auto"/>
              <w:ind w:left="41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2DF3D0BD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9BBFCB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19C67B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720" w:type="dxa"/>
          </w:tcPr>
          <w:p w14:paraId="06E040B7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810" w:type="dxa"/>
          </w:tcPr>
          <w:p w14:paraId="641F72C3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D9E2F3"/>
          </w:tcPr>
          <w:p w14:paraId="25828B38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1139" w:type="dxa"/>
            <w:shd w:val="clear" w:color="auto" w:fill="D9E2F3"/>
          </w:tcPr>
          <w:p w14:paraId="1C2397CC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1C832648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</w:tr>
      <w:tr w:rsidR="007C1053" w:rsidRPr="00814FEE" w14:paraId="2560A68C" w14:textId="77777777" w:rsidTr="00911A4D">
        <w:trPr>
          <w:trHeight w:val="259"/>
        </w:trPr>
        <w:tc>
          <w:tcPr>
            <w:tcW w:w="1447" w:type="dxa"/>
          </w:tcPr>
          <w:p w14:paraId="02A95057" w14:textId="77777777" w:rsidR="007C1053" w:rsidRPr="00814FEE" w:rsidRDefault="007C1053" w:rsidP="00911A4D">
            <w:pPr>
              <w:spacing w:after="0" w:line="276" w:lineRule="auto"/>
              <w:ind w:left="41"/>
              <w:rPr>
                <w:rFonts w:ascii="AngsanaUPC" w:eastAsia="Calibri" w:hAnsi="AngsanaUPC" w:cs="AngsanaUPC"/>
                <w:sz w:val="24"/>
                <w:szCs w:val="24"/>
              </w:rPr>
            </w:pPr>
          </w:p>
          <w:p w14:paraId="347BDE04" w14:textId="77777777" w:rsidR="007C1053" w:rsidRPr="00814FEE" w:rsidRDefault="007C1053" w:rsidP="00911A4D">
            <w:pPr>
              <w:spacing w:after="0" w:line="276" w:lineRule="auto"/>
              <w:ind w:left="41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0F011314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45A5A8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F0EB23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720" w:type="dxa"/>
          </w:tcPr>
          <w:p w14:paraId="06794DAC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810" w:type="dxa"/>
          </w:tcPr>
          <w:p w14:paraId="76A57C8C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D9E2F3"/>
          </w:tcPr>
          <w:p w14:paraId="45A8087C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1139" w:type="dxa"/>
            <w:shd w:val="clear" w:color="auto" w:fill="D9E2F3"/>
          </w:tcPr>
          <w:p w14:paraId="5A5A602D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58288419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</w:tr>
      <w:tr w:rsidR="007C1053" w:rsidRPr="00814FEE" w14:paraId="22C6B873" w14:textId="77777777" w:rsidTr="00911A4D">
        <w:trPr>
          <w:trHeight w:val="75"/>
        </w:trPr>
        <w:tc>
          <w:tcPr>
            <w:tcW w:w="1447" w:type="dxa"/>
          </w:tcPr>
          <w:p w14:paraId="07E21F2E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  <w:p w14:paraId="08D2E4C8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9F818F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3A0792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411D7E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720" w:type="dxa"/>
          </w:tcPr>
          <w:p w14:paraId="7915401D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810" w:type="dxa"/>
          </w:tcPr>
          <w:p w14:paraId="3F499478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E2F3"/>
          </w:tcPr>
          <w:p w14:paraId="04D183DB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E2F3"/>
          </w:tcPr>
          <w:p w14:paraId="74BC2E3D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D9E2F3"/>
          </w:tcPr>
          <w:p w14:paraId="7246D783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</w:p>
        </w:tc>
      </w:tr>
      <w:tr w:rsidR="007C1053" w:rsidRPr="00814FEE" w14:paraId="1E93CA2B" w14:textId="77777777" w:rsidTr="00911A4D">
        <w:trPr>
          <w:trHeight w:val="75"/>
        </w:trPr>
        <w:tc>
          <w:tcPr>
            <w:tcW w:w="1447" w:type="dxa"/>
          </w:tcPr>
          <w:p w14:paraId="3C9ED0FF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  <w:p w14:paraId="33C48979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DAC1B3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45A23C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6D7FBB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720" w:type="dxa"/>
          </w:tcPr>
          <w:p w14:paraId="49CA2204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810" w:type="dxa"/>
          </w:tcPr>
          <w:p w14:paraId="6A87E1AC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E2F3"/>
          </w:tcPr>
          <w:p w14:paraId="79E964BD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E2F3"/>
          </w:tcPr>
          <w:p w14:paraId="09CA9E06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3D1D0D4B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  <w:cs/>
              </w:rPr>
            </w:pPr>
          </w:p>
        </w:tc>
      </w:tr>
      <w:tr w:rsidR="007C1053" w:rsidRPr="00814FEE" w14:paraId="71345077" w14:textId="77777777" w:rsidTr="00911A4D">
        <w:trPr>
          <w:trHeight w:val="75"/>
        </w:trPr>
        <w:tc>
          <w:tcPr>
            <w:tcW w:w="1447" w:type="dxa"/>
          </w:tcPr>
          <w:p w14:paraId="26BF97E2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  <w:p w14:paraId="1F327ECA" w14:textId="77777777" w:rsidR="007C1053" w:rsidRPr="00814FEE" w:rsidRDefault="007C1053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36BC02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D79483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691BC3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720" w:type="dxa"/>
          </w:tcPr>
          <w:p w14:paraId="695AEE31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810" w:type="dxa"/>
          </w:tcPr>
          <w:p w14:paraId="6070AC49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E2F3"/>
          </w:tcPr>
          <w:p w14:paraId="5D8E483B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E2F3"/>
          </w:tcPr>
          <w:p w14:paraId="3675E5DD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64000E5F" w14:textId="77777777" w:rsidR="007C1053" w:rsidRPr="00814FEE" w:rsidRDefault="007C1053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</w:p>
        </w:tc>
      </w:tr>
      <w:tr w:rsidR="00867292" w:rsidRPr="00814FEE" w14:paraId="1CA6CB15" w14:textId="77777777" w:rsidTr="00911A4D">
        <w:trPr>
          <w:trHeight w:val="75"/>
        </w:trPr>
        <w:tc>
          <w:tcPr>
            <w:tcW w:w="1447" w:type="dxa"/>
          </w:tcPr>
          <w:p w14:paraId="7EFFCC07" w14:textId="77777777" w:rsidR="00867292" w:rsidRDefault="00867292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  <w:p w14:paraId="364330D7" w14:textId="77777777" w:rsidR="00867292" w:rsidRPr="00814FEE" w:rsidRDefault="00867292" w:rsidP="00911A4D">
            <w:pPr>
              <w:spacing w:after="0" w:line="276" w:lineRule="auto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B56B2A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DD19E7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377F1F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1497B0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810" w:type="dxa"/>
          </w:tcPr>
          <w:p w14:paraId="2E0C0318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E2F3"/>
          </w:tcPr>
          <w:p w14:paraId="1DDF867D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D9E2F3"/>
          </w:tcPr>
          <w:p w14:paraId="233729ED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sz w:val="24"/>
                <w:szCs w:val="24"/>
                <w:cs/>
              </w:rPr>
            </w:pPr>
          </w:p>
        </w:tc>
        <w:tc>
          <w:tcPr>
            <w:tcW w:w="931" w:type="dxa"/>
            <w:shd w:val="clear" w:color="auto" w:fill="D9E2F3"/>
          </w:tcPr>
          <w:p w14:paraId="16502BA3" w14:textId="77777777" w:rsidR="00867292" w:rsidRPr="00814FEE" w:rsidRDefault="00867292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sz w:val="24"/>
                <w:szCs w:val="24"/>
              </w:rPr>
            </w:pPr>
          </w:p>
        </w:tc>
      </w:tr>
    </w:tbl>
    <w:p w14:paraId="45C9A751" w14:textId="77777777" w:rsidR="007C1053" w:rsidRPr="00867292" w:rsidRDefault="00867292" w:rsidP="00867292">
      <w:pPr>
        <w:tabs>
          <w:tab w:val="left" w:pos="1560"/>
          <w:tab w:val="left" w:pos="1843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213B7A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213B7A">
        <w:rPr>
          <w:rFonts w:ascii="AngsanaUPC" w:eastAsia="Arial Unicode MS" w:hAnsi="AngsanaUPC" w:cs="AngsanaUPC"/>
          <w:b/>
          <w:bCs/>
          <w:sz w:val="28"/>
          <w:cs/>
        </w:rPr>
        <w:t xml:space="preserve">  ผลการประเมินความเสี่ยงเกี่ยวกับผลิตภัณฑ์และบริการของสหกรณ์ </w:t>
      </w:r>
      <w:r>
        <w:rPr>
          <w:rFonts w:ascii="AngsanaUPC" w:eastAsia="Arial Unicode MS" w:hAnsi="AngsanaUPC" w:cs="AngsanaUPC" w:hint="cs"/>
          <w:b/>
          <w:bCs/>
          <w:sz w:val="28"/>
          <w:cs/>
        </w:rPr>
        <w:t xml:space="preserve">คือ </w:t>
      </w:r>
      <w:r w:rsidRPr="00485E41"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มีความเสี่ยง</w:t>
      </w:r>
      <w:r w:rsidR="00FC0B86">
        <w:rPr>
          <w:rFonts w:ascii="AngsanaUPC" w:eastAsia="Arial Unicode MS" w:hAnsi="AngsanaUPC" w:cs="AngsanaUPC"/>
          <w:b/>
          <w:bCs/>
          <w:color w:val="FF0000"/>
          <w:sz w:val="28"/>
        </w:rPr>
        <w:t>…………</w:t>
      </w:r>
    </w:p>
    <w:p w14:paraId="64249B3A" w14:textId="77777777" w:rsidR="007C1053" w:rsidRPr="00814FEE" w:rsidRDefault="007C1053" w:rsidP="007C1053">
      <w:pPr>
        <w:pStyle w:val="NoSpacing"/>
        <w:rPr>
          <w:rFonts w:ascii="AngsanaUPC" w:hAnsi="AngsanaUPC" w:cs="AngsanaUPC"/>
          <w:b/>
          <w:bCs/>
        </w:rPr>
      </w:pPr>
    </w:p>
    <w:p w14:paraId="6B63E0E0" w14:textId="77777777" w:rsidR="007C1053" w:rsidRPr="00814FEE" w:rsidRDefault="007C1053" w:rsidP="007C1053">
      <w:pPr>
        <w:pStyle w:val="NoSpacing"/>
        <w:rPr>
          <w:rFonts w:ascii="AngsanaUPC" w:hAnsi="AngsanaUPC" w:cs="AngsanaUPC"/>
          <w:b/>
          <w:bCs/>
        </w:rPr>
      </w:pPr>
      <w:r w:rsidRPr="00814FEE">
        <w:rPr>
          <w:rFonts w:ascii="AngsanaUPC" w:hAnsi="AngsanaUPC" w:cs="AngsanaUPC"/>
          <w:b/>
          <w:bCs/>
          <w:cs/>
        </w:rPr>
        <w:lastRenderedPageBreak/>
        <w:t xml:space="preserve">2. </w:t>
      </w:r>
      <w:r w:rsidRPr="00814FEE">
        <w:rPr>
          <w:rFonts w:ascii="AngsanaUPC" w:hAnsi="AngsanaUPC" w:cs="AngsanaUPC"/>
          <w:b/>
          <w:bCs/>
          <w:sz w:val="28"/>
          <w:cs/>
        </w:rPr>
        <w:t>ธุรกรรม/</w:t>
      </w:r>
      <w:r w:rsidRPr="00814FEE">
        <w:rPr>
          <w:rFonts w:ascii="AngsanaUPC" w:hAnsi="AngsanaUPC" w:cs="AngsanaUPC"/>
          <w:b/>
          <w:bCs/>
          <w:cs/>
        </w:rPr>
        <w:t xml:space="preserve">ช่องทางบริการ </w:t>
      </w:r>
    </w:p>
    <w:p w14:paraId="71B6E549" w14:textId="77777777" w:rsidR="007C1053" w:rsidRPr="00814FEE" w:rsidRDefault="007C1053" w:rsidP="007C1053">
      <w:pPr>
        <w:pStyle w:val="NoSpacing"/>
        <w:ind w:firstLine="720"/>
        <w:jc w:val="thaiDistribute"/>
        <w:rPr>
          <w:rFonts w:ascii="AngsanaUPC" w:hAnsi="AngsanaUPC" w:cs="AngsanaUPC"/>
          <w:sz w:val="28"/>
        </w:rPr>
      </w:pPr>
      <w:r w:rsidRPr="00814FEE">
        <w:rPr>
          <w:rFonts w:ascii="AngsanaUPC" w:eastAsia="Arial Unicode MS" w:hAnsi="AngsanaUPC" w:cs="AngsanaUPC"/>
          <w:spacing w:val="-8"/>
          <w:cs/>
        </w:rPr>
        <w:t xml:space="preserve">สหกรณ์ฯ </w:t>
      </w:r>
      <w:r w:rsidRPr="00814FEE">
        <w:rPr>
          <w:rFonts w:ascii="AngsanaUPC" w:hAnsi="AngsanaUPC" w:cs="AngsanaUPC"/>
          <w:spacing w:val="-8"/>
          <w:sz w:val="28"/>
          <w:cs/>
        </w:rPr>
        <w:t>ได้ดำเนินการรวบรวมธุรกรรม/ช่องทางในการให้บริการที่สหกรณ์ฯ ให้บริการแก่ลูกค้าที่สร้างความสัมพันธ์ทางธุรกิจและลูกค้าที่ทำธุรกรรมเป็นครั้งคราวที่มีอยู่ในปัจจุบัน</w:t>
      </w:r>
      <w:r w:rsidRPr="00814FEE">
        <w:rPr>
          <w:rFonts w:ascii="AngsanaUPC" w:hAnsi="AngsanaUPC" w:cs="AngsanaUPC"/>
          <w:sz w:val="28"/>
          <w:cs/>
        </w:rPr>
        <w:t xml:space="preserve"> </w:t>
      </w:r>
      <w:r w:rsidRPr="00814FEE">
        <w:rPr>
          <w:rFonts w:ascii="AngsanaUPC" w:hAnsi="AngsanaUPC" w:cs="AngsanaUPC"/>
          <w:spacing w:val="-10"/>
          <w:sz w:val="28"/>
          <w:cs/>
        </w:rPr>
        <w:t>เพื่อประเมินความเสี่ยงด้านการฟอกเงินและการสนับสนุน</w:t>
      </w:r>
      <w:r w:rsidR="002D0507">
        <w:rPr>
          <w:rFonts w:ascii="AngsanaUPC" w:hAnsi="AngsanaUPC" w:cs="AngsanaUPC"/>
          <w:spacing w:val="-10"/>
          <w:sz w:val="28"/>
          <w:cs/>
        </w:rPr>
        <w:br/>
      </w:r>
      <w:r w:rsidRPr="00814FEE">
        <w:rPr>
          <w:rFonts w:ascii="AngsanaUPC" w:hAnsi="AngsanaUPC" w:cs="AngsanaUPC"/>
          <w:spacing w:val="-10"/>
          <w:sz w:val="28"/>
          <w:cs/>
        </w:rPr>
        <w:t>ทางการเงินแก่การก่อการร้ายและการแพร่ขยายอาวุธที่มีอานุภาพทำลายล้างสูง</w:t>
      </w:r>
      <w:r w:rsidRPr="00814FEE">
        <w:rPr>
          <w:rFonts w:ascii="AngsanaUPC" w:hAnsi="AngsanaUPC" w:cs="AngsanaUPC"/>
          <w:sz w:val="28"/>
          <w:cs/>
        </w:rPr>
        <w:t xml:space="preserve"> </w:t>
      </w:r>
      <w:r w:rsidRPr="00814FEE">
        <w:rPr>
          <w:rFonts w:ascii="AngsanaUPC" w:hAnsi="AngsanaUPC" w:cs="AngsanaUPC"/>
          <w:spacing w:val="-6"/>
          <w:sz w:val="28"/>
          <w:cs/>
        </w:rPr>
        <w:t>(</w:t>
      </w:r>
      <w:r w:rsidRPr="00814FEE">
        <w:rPr>
          <w:rFonts w:ascii="AngsanaUPC" w:hAnsi="AngsanaUPC" w:cs="AngsanaUPC"/>
          <w:spacing w:val="-6"/>
          <w:sz w:val="28"/>
        </w:rPr>
        <w:t>ML</w:t>
      </w:r>
      <w:r w:rsidRPr="00814FEE">
        <w:rPr>
          <w:rFonts w:ascii="AngsanaUPC" w:hAnsi="AngsanaUPC" w:cs="AngsanaUPC"/>
          <w:spacing w:val="-6"/>
          <w:sz w:val="28"/>
          <w:cs/>
        </w:rPr>
        <w:t>/</w:t>
      </w:r>
      <w:r w:rsidRPr="00814FEE">
        <w:rPr>
          <w:rFonts w:ascii="AngsanaUPC" w:hAnsi="AngsanaUPC" w:cs="AngsanaUPC"/>
          <w:spacing w:val="-6"/>
          <w:sz w:val="28"/>
        </w:rPr>
        <w:t>TPF</w:t>
      </w:r>
      <w:r w:rsidRPr="00814FEE">
        <w:rPr>
          <w:rFonts w:ascii="AngsanaUPC" w:hAnsi="AngsanaUPC" w:cs="AngsanaUPC"/>
          <w:spacing w:val="-6"/>
          <w:sz w:val="28"/>
          <w:cs/>
        </w:rPr>
        <w:t>) สำหรับธุรกรรม/ช่องทางในการให้บริการดังกล่าว พร้อมทั้งได้กำหนดมาตรการบรรเทาความเสี่ยงดังกล่าวแล้ว ซึ่งปรากฏผลการประเมิน</w:t>
      </w:r>
      <w:r w:rsidRPr="00814FEE">
        <w:rPr>
          <w:rFonts w:ascii="AngsanaUPC" w:hAnsi="AngsanaUPC" w:cs="AngsanaUPC"/>
          <w:sz w:val="28"/>
          <w:cs/>
        </w:rPr>
        <w:t>ความเสี่ยงฯ ดังนี้</w:t>
      </w:r>
    </w:p>
    <w:p w14:paraId="108721BA" w14:textId="77777777" w:rsidR="007C1053" w:rsidRPr="00814FEE" w:rsidRDefault="007C1053" w:rsidP="007C1053">
      <w:pPr>
        <w:pStyle w:val="ListParagraph"/>
        <w:spacing w:after="0" w:line="208" w:lineRule="auto"/>
        <w:ind w:left="0" w:firstLine="1077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814FEE">
        <w:rPr>
          <w:rFonts w:ascii="AngsanaUPC" w:eastAsia="Arial Unicode MS" w:hAnsi="AngsanaUPC" w:cs="AngsanaUPC"/>
          <w:b/>
          <w:bCs/>
          <w:sz w:val="28"/>
          <w:cs/>
        </w:rPr>
        <w:t xml:space="preserve">2.1 </w:t>
      </w:r>
      <w:r w:rsidRPr="00814FEE">
        <w:rPr>
          <w:rFonts w:ascii="AngsanaUPC" w:eastAsia="Arial Unicode MS" w:hAnsi="AngsanaUPC" w:cs="AngsanaUPC"/>
          <w:b/>
          <w:bCs/>
          <w:spacing w:val="-4"/>
          <w:sz w:val="28"/>
          <w:cs/>
        </w:rPr>
        <w:t>ลักษณะการทำธุรกรรม</w:t>
      </w:r>
    </w:p>
    <w:p w14:paraId="2B2587F5" w14:textId="77777777" w:rsidR="007C1053" w:rsidRPr="00814FEE" w:rsidRDefault="007C1053" w:rsidP="007C1053">
      <w:pPr>
        <w:pStyle w:val="ListParagraph"/>
        <w:spacing w:before="120" w:after="0" w:line="208" w:lineRule="auto"/>
        <w:ind w:left="0" w:firstLine="1077"/>
        <w:rPr>
          <w:rFonts w:ascii="AngsanaUPC" w:eastAsia="Arial Unicode MS" w:hAnsi="AngsanaUPC" w:cs="AngsanaUPC"/>
          <w:b/>
          <w:bCs/>
          <w:sz w:val="12"/>
          <w:szCs w:val="12"/>
          <w:u w:val="single"/>
        </w:rPr>
      </w:pPr>
      <w:r w:rsidRPr="00814FEE">
        <w:rPr>
          <w:rFonts w:ascii="AngsanaUPC" w:eastAsia="Arial Unicode MS" w:hAnsi="AngsanaUPC" w:cs="AngsanaUPC"/>
          <w:sz w:val="28"/>
          <w:cs/>
        </w:rPr>
        <w:t xml:space="preserve">    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2151"/>
        <w:gridCol w:w="3260"/>
      </w:tblGrid>
      <w:tr w:rsidR="007C1053" w:rsidRPr="00814FEE" w14:paraId="5298E0A4" w14:textId="77777777" w:rsidTr="00911A4D">
        <w:trPr>
          <w:trHeight w:val="1149"/>
          <w:tblHeader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DD7BFF" w14:textId="77777777" w:rsidR="007C1053" w:rsidRPr="00814FEE" w:rsidRDefault="007C1053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ธุรกรรม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EAD61B" w14:textId="77777777" w:rsidR="007C1053" w:rsidRPr="00814FEE" w:rsidRDefault="007C1053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ผลการประเมิน/</w:t>
            </w: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</w:rPr>
              <w:br/>
            </w: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2495EF" w14:textId="77777777" w:rsidR="007C1053" w:rsidRPr="00814FEE" w:rsidRDefault="007C1053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highlight w:val="green"/>
              </w:rPr>
            </w:pP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มาตรการและวิธีการบรรเทาความเสี่ยง</w:t>
            </w:r>
          </w:p>
        </w:tc>
      </w:tr>
      <w:tr w:rsidR="007C1053" w:rsidRPr="00814FEE" w14:paraId="067BDA03" w14:textId="77777777" w:rsidTr="00911A4D">
        <w:trPr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E64B" w14:textId="77777777" w:rsidR="007C1053" w:rsidRPr="00814FEE" w:rsidRDefault="007C1053" w:rsidP="00911A4D">
            <w:pPr>
              <w:spacing w:after="0" w:line="208" w:lineRule="auto"/>
              <w:rPr>
                <w:rFonts w:ascii="AngsanaUPC" w:hAnsi="AngsanaUPC" w:cs="AngsanaUPC"/>
                <w:sz w:val="24"/>
                <w:szCs w:val="24"/>
                <w:highlight w:val="cyan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A89B" w14:textId="77777777" w:rsidR="007C1053" w:rsidRPr="00814FEE" w:rsidRDefault="007C1053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896" w14:textId="77777777" w:rsidR="007C1053" w:rsidRPr="00814FEE" w:rsidRDefault="007C1053" w:rsidP="00911A4D">
            <w:pPr>
              <w:spacing w:after="0" w:line="208" w:lineRule="auto"/>
              <w:jc w:val="thaiDistribute"/>
              <w:rPr>
                <w:rFonts w:ascii="AngsanaUPC" w:hAnsi="AngsanaUPC" w:cs="AngsanaUPC"/>
                <w:b/>
                <w:bCs/>
                <w:spacing w:val="-8"/>
                <w:sz w:val="28"/>
                <w:highlight w:val="green"/>
              </w:rPr>
            </w:pPr>
          </w:p>
        </w:tc>
      </w:tr>
      <w:tr w:rsidR="007C1053" w:rsidRPr="00814FEE" w14:paraId="20BF4EA8" w14:textId="77777777" w:rsidTr="00911A4D">
        <w:trPr>
          <w:jc w:val="center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5E8F" w14:textId="77777777" w:rsidR="007C1053" w:rsidRPr="00814FEE" w:rsidRDefault="007C1053" w:rsidP="00911A4D">
            <w:pPr>
              <w:spacing w:after="0" w:line="204" w:lineRule="auto"/>
              <w:rPr>
                <w:rFonts w:ascii="AngsanaUPC" w:hAnsi="AngsanaUPC" w:cs="AngsanaUPC"/>
                <w:sz w:val="28"/>
                <w:highlight w:val="cyan"/>
                <w:cs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A01" w14:textId="77777777" w:rsidR="007C1053" w:rsidRPr="00814FEE" w:rsidRDefault="007C1053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3AF9" w14:textId="77777777" w:rsidR="007C1053" w:rsidRPr="00814FEE" w:rsidRDefault="007C1053" w:rsidP="00911A4D">
            <w:pPr>
              <w:spacing w:after="0" w:line="208" w:lineRule="auto"/>
              <w:jc w:val="thaiDistribute"/>
              <w:rPr>
                <w:rFonts w:ascii="AngsanaUPC" w:hAnsi="AngsanaUPC" w:cs="AngsanaUPC"/>
                <w:b/>
                <w:bCs/>
                <w:sz w:val="28"/>
                <w:highlight w:val="green"/>
              </w:rPr>
            </w:pPr>
          </w:p>
        </w:tc>
      </w:tr>
    </w:tbl>
    <w:p w14:paraId="66394198" w14:textId="77777777" w:rsidR="007C1053" w:rsidRPr="00814FEE" w:rsidRDefault="007C1053" w:rsidP="007C1053">
      <w:pPr>
        <w:pStyle w:val="NoSpacing"/>
        <w:rPr>
          <w:rFonts w:ascii="AngsanaUPC" w:eastAsia="Arial Unicode MS" w:hAnsi="AngsanaUPC" w:cs="AngsanaUPC"/>
          <w:b/>
          <w:bCs/>
          <w:sz w:val="14"/>
          <w:szCs w:val="14"/>
          <w:u w:val="single"/>
          <w:cs/>
        </w:rPr>
      </w:pPr>
    </w:p>
    <w:p w14:paraId="3D9657C2" w14:textId="5685305D" w:rsidR="00867292" w:rsidRPr="00814FEE" w:rsidRDefault="00867292" w:rsidP="00867292">
      <w:pPr>
        <w:tabs>
          <w:tab w:val="left" w:pos="1560"/>
          <w:tab w:val="left" w:pos="1843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213B7A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213B7A">
        <w:rPr>
          <w:rFonts w:ascii="AngsanaUPC" w:eastAsia="Arial Unicode MS" w:hAnsi="AngsanaUPC" w:cs="AngsanaUPC"/>
          <w:b/>
          <w:bCs/>
          <w:sz w:val="28"/>
          <w:cs/>
        </w:rPr>
        <w:t xml:space="preserve">  ผลการประเมินความเสี่ยงเกี่ยวกับ</w:t>
      </w:r>
      <w:r w:rsidR="0029797E" w:rsidRPr="00814FEE">
        <w:rPr>
          <w:rFonts w:ascii="AngsanaUPC" w:eastAsia="Arial Unicode MS" w:hAnsi="AngsanaUPC" w:cs="AngsanaUPC"/>
          <w:b/>
          <w:bCs/>
          <w:spacing w:val="-4"/>
          <w:sz w:val="28"/>
          <w:cs/>
        </w:rPr>
        <w:t>ลักษณะการทำธุรกรรม</w:t>
      </w:r>
      <w:r w:rsidRPr="00213B7A">
        <w:rPr>
          <w:rFonts w:ascii="AngsanaUPC" w:eastAsia="Arial Unicode MS" w:hAnsi="AngsanaUPC" w:cs="AngsanaUPC"/>
          <w:b/>
          <w:bCs/>
          <w:sz w:val="28"/>
          <w:cs/>
        </w:rPr>
        <w:t xml:space="preserve">ของสหกรณ์ </w:t>
      </w:r>
      <w:r>
        <w:rPr>
          <w:rFonts w:ascii="AngsanaUPC" w:eastAsia="Arial Unicode MS" w:hAnsi="AngsanaUPC" w:cs="AngsanaUPC" w:hint="cs"/>
          <w:b/>
          <w:bCs/>
          <w:sz w:val="28"/>
          <w:cs/>
        </w:rPr>
        <w:t xml:space="preserve">คือ </w:t>
      </w:r>
      <w:r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</w:t>
      </w:r>
      <w:r>
        <w:rPr>
          <w:rFonts w:ascii="AngsanaUPC" w:eastAsia="Arial Unicode MS" w:hAnsi="AngsanaUPC" w:cs="AngsanaUPC" w:hint="cs"/>
          <w:b/>
          <w:bCs/>
          <w:color w:val="FF0000"/>
          <w:sz w:val="28"/>
          <w:cs/>
        </w:rPr>
        <w:t>ง......</w:t>
      </w:r>
      <w:r w:rsidRPr="00FC0B86">
        <w:rPr>
          <w:rFonts w:ascii="AngsanaUPC" w:eastAsia="Arial Unicode MS" w:hAnsi="AngsanaUPC" w:cs="AngsanaUPC" w:hint="cs"/>
          <w:b/>
          <w:bCs/>
          <w:color w:val="FF0000"/>
          <w:sz w:val="28"/>
          <w:cs/>
        </w:rPr>
        <w:t>.</w:t>
      </w:r>
      <w:r w:rsidRPr="00FC0B86">
        <w:rPr>
          <w:rFonts w:ascii="AngsanaUPC" w:eastAsia="Arial Unicode MS" w:hAnsi="AngsanaUPC" w:cs="AngsanaUPC"/>
          <w:b/>
          <w:bCs/>
          <w:color w:val="FF0000"/>
          <w:sz w:val="28"/>
        </w:rPr>
        <w:t>......</w:t>
      </w:r>
    </w:p>
    <w:p w14:paraId="4BB18AC3" w14:textId="77777777" w:rsidR="007C1053" w:rsidRPr="00814FEE" w:rsidRDefault="007C1053" w:rsidP="007C1053">
      <w:pPr>
        <w:pStyle w:val="NoSpacing"/>
        <w:rPr>
          <w:rFonts w:ascii="AngsanaUPC" w:eastAsia="Arial Unicode MS" w:hAnsi="AngsanaUPC" w:cs="AngsanaUPC"/>
          <w:sz w:val="24"/>
          <w:szCs w:val="24"/>
        </w:rPr>
      </w:pPr>
      <w:r w:rsidRPr="00814FEE">
        <w:rPr>
          <w:rFonts w:ascii="AngsanaUPC" w:eastAsia="Arial Unicode MS" w:hAnsi="AngsanaUPC" w:cs="AngsanaUPC"/>
          <w:b/>
          <w:bCs/>
          <w:sz w:val="36"/>
          <w:szCs w:val="36"/>
          <w:cs/>
        </w:rPr>
        <w:t xml:space="preserve">   </w:t>
      </w:r>
    </w:p>
    <w:p w14:paraId="75253A25" w14:textId="77777777" w:rsidR="007C1053" w:rsidRPr="00814FEE" w:rsidRDefault="007C1053" w:rsidP="007C1053">
      <w:pPr>
        <w:tabs>
          <w:tab w:val="left" w:pos="1985"/>
        </w:tabs>
        <w:spacing w:after="0" w:line="204" w:lineRule="auto"/>
        <w:jc w:val="thaiDistribute"/>
        <w:rPr>
          <w:rFonts w:ascii="AngsanaUPC" w:eastAsia="Arial Unicode MS" w:hAnsi="AngsanaUPC" w:cs="AngsanaUPC"/>
          <w:sz w:val="16"/>
          <w:szCs w:val="16"/>
        </w:rPr>
      </w:pPr>
    </w:p>
    <w:p w14:paraId="30349F71" w14:textId="77777777" w:rsidR="007C1053" w:rsidRPr="00814FEE" w:rsidRDefault="007C1053" w:rsidP="007C1053">
      <w:pPr>
        <w:spacing w:after="0" w:line="204" w:lineRule="auto"/>
        <w:ind w:firstLine="720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814FEE">
        <w:rPr>
          <w:rFonts w:ascii="AngsanaUPC" w:eastAsia="Arial Unicode MS" w:hAnsi="AngsanaUPC" w:cs="AngsanaUPC"/>
          <w:b/>
          <w:bCs/>
          <w:sz w:val="28"/>
          <w:cs/>
        </w:rPr>
        <w:t xml:space="preserve">       2.2 ช่องทางบริการ </w:t>
      </w:r>
    </w:p>
    <w:p w14:paraId="6DD59195" w14:textId="77777777" w:rsidR="007C1053" w:rsidRPr="00814FEE" w:rsidRDefault="007C1053" w:rsidP="007C1053">
      <w:pPr>
        <w:pStyle w:val="NoSpacing"/>
        <w:ind w:firstLine="720"/>
        <w:jc w:val="thaiDistribute"/>
        <w:rPr>
          <w:rFonts w:ascii="AngsanaUPC" w:hAnsi="AngsanaUPC" w:cs="AngsanaUPC"/>
          <w:sz w:val="12"/>
          <w:szCs w:val="1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3402"/>
      </w:tblGrid>
      <w:tr w:rsidR="007C1053" w:rsidRPr="00814FEE" w14:paraId="59C103AA" w14:textId="77777777" w:rsidTr="00911A4D">
        <w:trPr>
          <w:trHeight w:val="520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3EF1AC" w14:textId="77777777" w:rsidR="007C1053" w:rsidRPr="00814FEE" w:rsidRDefault="007C1053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ช่องทางบริการ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A26BB" w14:textId="77777777" w:rsidR="007C1053" w:rsidRPr="00814FEE" w:rsidRDefault="007C1053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ผลการประเมิน/</w:t>
            </w: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br/>
              <w:t>ระดับความเสี่ยง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3CA634" w14:textId="77777777" w:rsidR="007C1053" w:rsidRPr="00814FEE" w:rsidRDefault="007C1053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มาตรการและวิธีการบรรเทาความเสี่ยง</w:t>
            </w:r>
          </w:p>
        </w:tc>
      </w:tr>
      <w:tr w:rsidR="007C1053" w:rsidRPr="00814FEE" w14:paraId="1F61D7C3" w14:textId="77777777" w:rsidTr="00911A4D">
        <w:trPr>
          <w:trHeight w:val="501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6460" w14:textId="77777777" w:rsidR="007C1053" w:rsidRPr="00814FEE" w:rsidRDefault="007C1053" w:rsidP="00911A4D">
            <w:pPr>
              <w:spacing w:after="0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ABFD" w14:textId="77777777" w:rsidR="007C1053" w:rsidRPr="00814FEE" w:rsidRDefault="007C1053" w:rsidP="00911A4D">
            <w:pPr>
              <w:spacing w:after="0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DF15" w14:textId="77777777" w:rsidR="007C1053" w:rsidRPr="00814FEE" w:rsidRDefault="007C1053" w:rsidP="00911A4D">
            <w:pPr>
              <w:spacing w:after="0"/>
              <w:rPr>
                <w:rFonts w:ascii="AngsanaUPC" w:hAnsi="AngsanaUPC" w:cs="AngsanaUPC"/>
                <w:b/>
                <w:bCs/>
                <w:sz w:val="24"/>
                <w:szCs w:val="24"/>
              </w:rPr>
            </w:pPr>
          </w:p>
        </w:tc>
      </w:tr>
      <w:tr w:rsidR="007C1053" w:rsidRPr="00814FEE" w14:paraId="3737127D" w14:textId="77777777" w:rsidTr="00911A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10FC" w14:textId="77777777" w:rsidR="007C1053" w:rsidRPr="00814FEE" w:rsidRDefault="007C1053" w:rsidP="00911A4D">
            <w:pPr>
              <w:pStyle w:val="NoSpacing"/>
              <w:spacing w:line="25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F69" w14:textId="77777777" w:rsidR="007C1053" w:rsidRPr="00814FEE" w:rsidRDefault="007C1053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745E" w14:textId="77777777" w:rsidR="007C1053" w:rsidRPr="00814FEE" w:rsidRDefault="007C1053" w:rsidP="00911A4D">
            <w:pPr>
              <w:pStyle w:val="NoSpacing"/>
              <w:spacing w:line="25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7C1053" w:rsidRPr="00814FEE" w14:paraId="0EE597DF" w14:textId="77777777" w:rsidTr="00911A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52B" w14:textId="77777777" w:rsidR="007C1053" w:rsidRPr="00814FEE" w:rsidRDefault="007C1053" w:rsidP="00911A4D">
            <w:pPr>
              <w:pStyle w:val="NoSpacing"/>
              <w:spacing w:line="25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C1B5" w14:textId="77777777" w:rsidR="007C1053" w:rsidRPr="00814FEE" w:rsidRDefault="007C1053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37D" w14:textId="77777777" w:rsidR="007C1053" w:rsidRPr="00814FEE" w:rsidRDefault="007C1053" w:rsidP="00911A4D">
            <w:pPr>
              <w:pStyle w:val="NoSpacing"/>
              <w:spacing w:line="25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  <w:tr w:rsidR="007C1053" w:rsidRPr="00814FEE" w14:paraId="4F3EDA95" w14:textId="77777777" w:rsidTr="00911A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081A" w14:textId="77777777" w:rsidR="007C1053" w:rsidRPr="00814FEE" w:rsidRDefault="007C1053" w:rsidP="00911A4D">
            <w:pPr>
              <w:pStyle w:val="NoSpacing"/>
              <w:spacing w:line="256" w:lineRule="auto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8DD" w14:textId="77777777" w:rsidR="007C1053" w:rsidRPr="00814FEE" w:rsidRDefault="007C1053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1B4" w14:textId="77777777" w:rsidR="007C1053" w:rsidRPr="00814FEE" w:rsidRDefault="007C1053" w:rsidP="00911A4D">
            <w:pPr>
              <w:pStyle w:val="NoSpacing"/>
              <w:spacing w:line="256" w:lineRule="auto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</w:tbl>
    <w:p w14:paraId="395455B4" w14:textId="77777777" w:rsidR="00867292" w:rsidRPr="00867292" w:rsidRDefault="00867292" w:rsidP="00867292">
      <w:pPr>
        <w:tabs>
          <w:tab w:val="left" w:pos="1560"/>
          <w:tab w:val="left" w:pos="1843"/>
        </w:tabs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</w:rPr>
      </w:pPr>
      <w:r>
        <w:rPr>
          <w:rFonts w:ascii="AngsanaUPC" w:eastAsia="Arial Unicode MS" w:hAnsi="AngsanaUPC" w:cs="AngsanaUPC" w:hint="cs"/>
          <w:sz w:val="24"/>
          <w:szCs w:val="24"/>
          <w:cs/>
        </w:rPr>
        <w:t xml:space="preserve"> </w:t>
      </w:r>
      <w:r w:rsidR="007C1053" w:rsidRPr="00867292">
        <w:rPr>
          <w:rFonts w:ascii="AngsanaUPC" w:eastAsia="Arial Unicode MS" w:hAnsi="AngsanaUPC" w:cs="AngsanaUPC"/>
          <w:sz w:val="24"/>
          <w:szCs w:val="24"/>
          <w:cs/>
        </w:rPr>
        <w:t xml:space="preserve">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  <w:cs/>
        </w:rPr>
        <w:t>สรุป</w:t>
      </w:r>
      <w:r>
        <w:rPr>
          <w:rFonts w:ascii="AngsanaUPC" w:eastAsia="Arial Unicode MS" w:hAnsi="AngsanaUPC" w:cs="AngsanaUPC" w:hint="cs"/>
          <w:b/>
          <w:bCs/>
          <w:color w:val="000000" w:themeColor="text1"/>
          <w:sz w:val="28"/>
          <w:cs/>
        </w:rPr>
        <w:t xml:space="preserve"> 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 xml:space="preserve">ผลการประเมินความเสี่ยงเกี่ยวกับช่องทางการให้บริการของสหกรณ์ </w:t>
      </w:r>
      <w:r>
        <w:rPr>
          <w:rFonts w:ascii="AngsanaUPC" w:eastAsia="Arial Unicode MS" w:hAnsi="AngsanaUPC" w:cs="AngsanaUPC" w:hint="cs"/>
          <w:b/>
          <w:bCs/>
          <w:color w:val="000000" w:themeColor="text1"/>
          <w:sz w:val="28"/>
          <w:cs/>
        </w:rPr>
        <w:t xml:space="preserve">คือ </w:t>
      </w:r>
      <w:r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</w:t>
      </w:r>
      <w:r>
        <w:rPr>
          <w:rFonts w:ascii="AngsanaUPC" w:eastAsia="Arial Unicode MS" w:hAnsi="AngsanaUPC" w:cs="AngsanaUPC" w:hint="cs"/>
          <w:b/>
          <w:bCs/>
          <w:color w:val="FF0000"/>
          <w:sz w:val="28"/>
          <w:cs/>
        </w:rPr>
        <w:t>ง.......</w:t>
      </w:r>
      <w:r>
        <w:rPr>
          <w:rFonts w:ascii="AngsanaUPC" w:eastAsia="Arial Unicode MS" w:hAnsi="AngsanaUPC" w:cs="AngsanaUPC"/>
          <w:b/>
          <w:bCs/>
          <w:sz w:val="28"/>
        </w:rPr>
        <w:t>.</w:t>
      </w:r>
      <w:r w:rsidRPr="00FC0B86">
        <w:rPr>
          <w:rFonts w:ascii="AngsanaUPC" w:eastAsia="Arial Unicode MS" w:hAnsi="AngsanaUPC" w:cs="AngsanaUPC"/>
          <w:b/>
          <w:bCs/>
          <w:color w:val="FF0000"/>
          <w:sz w:val="28"/>
        </w:rPr>
        <w:t>.....</w:t>
      </w:r>
    </w:p>
    <w:p w14:paraId="7368B07B" w14:textId="77777777" w:rsidR="00867292" w:rsidRDefault="00867292" w:rsidP="00867292">
      <w:pPr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</w:rPr>
      </w:pPr>
    </w:p>
    <w:p w14:paraId="12475393" w14:textId="77777777" w:rsidR="00867292" w:rsidRPr="00867292" w:rsidRDefault="00867292" w:rsidP="00867292">
      <w:pPr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u w:val="single"/>
        </w:rPr>
      </w:pP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cs/>
        </w:rPr>
        <w:t xml:space="preserve">ดังนั้น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u w:val="single"/>
          <w:cs/>
        </w:rPr>
        <w:t>สรุป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cs/>
        </w:rPr>
        <w:t xml:space="preserve">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36"/>
          <w:szCs w:val="36"/>
          <w:cs/>
        </w:rPr>
        <w:t>ผลการประเมินความเสี่ยงเกี่ยวกับ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cs/>
        </w:rPr>
        <w:t xml:space="preserve">ผลิตภัณฑ์ บริการ ธุรกรรมและช่องทางการให้บริการของสหกรณ์ คือ </w:t>
      </w:r>
      <w:r w:rsidR="000B0D20"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</w:t>
      </w:r>
      <w:r w:rsidR="000B0D20">
        <w:rPr>
          <w:rFonts w:ascii="AngsanaUPC" w:eastAsia="Arial Unicode MS" w:hAnsi="AngsanaUPC" w:cs="AngsanaUPC" w:hint="cs"/>
          <w:b/>
          <w:bCs/>
          <w:color w:val="FF0000"/>
          <w:sz w:val="28"/>
          <w:cs/>
        </w:rPr>
        <w:t>ง.......</w:t>
      </w:r>
      <w:r w:rsidR="000B0D20">
        <w:rPr>
          <w:rFonts w:ascii="AngsanaUPC" w:eastAsia="Arial Unicode MS" w:hAnsi="AngsanaUPC" w:cs="AngsanaUPC"/>
          <w:b/>
          <w:bCs/>
          <w:sz w:val="28"/>
        </w:rPr>
        <w:t>.</w:t>
      </w:r>
      <w:r w:rsidR="000B0D20" w:rsidRPr="00FC0B86">
        <w:rPr>
          <w:rFonts w:ascii="AngsanaUPC" w:eastAsia="Arial Unicode MS" w:hAnsi="AngsanaUPC" w:cs="AngsanaUPC"/>
          <w:b/>
          <w:bCs/>
          <w:color w:val="FF0000"/>
          <w:sz w:val="28"/>
        </w:rPr>
        <w:t>.....</w:t>
      </w:r>
    </w:p>
    <w:p w14:paraId="555DEFAA" w14:textId="77777777" w:rsidR="007C1053" w:rsidRPr="00814FEE" w:rsidRDefault="007C1053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0FC02E9E" w14:textId="77777777" w:rsidR="007C1053" w:rsidRDefault="007C1053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5AC91F6A" w14:textId="77777777" w:rsidR="00867292" w:rsidRDefault="00867292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  <w:r w:rsidRPr="00814FEE">
        <w:rPr>
          <w:rFonts w:ascii="AngsanaUPC" w:eastAsia="Arial Unicode MS" w:hAnsi="AngsanaUPC" w:cs="AngsanaUPC"/>
          <w:b/>
          <w:bCs/>
          <w:noProof/>
          <w:sz w:val="24"/>
          <w:szCs w:val="24"/>
          <w:u w:val="single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E65EA" wp14:editId="29F8C3DC">
                <wp:simplePos x="0" y="0"/>
                <wp:positionH relativeFrom="column">
                  <wp:posOffset>-505460</wp:posOffset>
                </wp:positionH>
                <wp:positionV relativeFrom="paragraph">
                  <wp:posOffset>314325</wp:posOffset>
                </wp:positionV>
                <wp:extent cx="3580765" cy="1209675"/>
                <wp:effectExtent l="0" t="0" r="0" b="952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3B113" w14:textId="77777777" w:rsidR="007C1053" w:rsidRPr="00847FB2" w:rsidRDefault="007C1053" w:rsidP="007C10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    ลงชื่อ…………………………………………………………..</w:t>
                            </w:r>
                          </w:p>
                          <w:p w14:paraId="7C0CFA91" w14:textId="77777777" w:rsidR="007C1053" w:rsidRPr="00847FB2" w:rsidRDefault="007C1053" w:rsidP="007C105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(……………………………………………………………..</w:t>
                            </w:r>
                            <w:r w:rsidRPr="00847F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8F5969F" w14:textId="77777777" w:rsidR="007C1053" w:rsidRPr="00847FB2" w:rsidRDefault="007C1053" w:rsidP="007C10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      </w:t>
                            </w:r>
                            <w:r w:rsidRPr="00847F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ตำแหน่ง..................................(ผู้จัดทำ)</w:t>
                            </w:r>
                          </w:p>
                          <w:p w14:paraId="20A014AD" w14:textId="77777777" w:rsidR="007C1053" w:rsidRPr="00847FB2" w:rsidRDefault="007C1053" w:rsidP="007C10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847F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ลงวันที่..........................................................................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E65EA" id="Text Box 64" o:spid="_x0000_s1027" type="#_x0000_t202" style="position:absolute;left:0;text-align:left;margin-left:-39.8pt;margin-top:24.75pt;width:281.9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Bd5AEAAKkDAAAOAAAAZHJzL2Uyb0RvYy54bWysU9tu2zAMfR+wfxD0vtjOcmmNOEXXosOA&#10;7gJ0+wBZlm1htqhRSuzs60fJbpptb8NeBJGUD885pHc3Y9+xo0KnwRQ8W6ScKSOh0qYp+LevD2+u&#10;OHNemEp0YFTBT8rxm/3rV7vB5moJLXSVQkYgxuWDLXjrvc2TxMlW9cItwCpDxRqwF55CbJIKxUDo&#10;fZcs03STDICVRZDKOcreT0W+j/h1raT/XNdOedYVnLj5eGI8y3Am+53IGxS21XKmIf6BRS+0oaZn&#10;qHvhBTug/guq1xLBQe0XEvoE6lpLFTWQmiz9Q81TK6yKWsgcZ882uf8HKz8dn+wXZH58ByMNMIpw&#10;9hHkd8cM3LXCNOoWEYZWiYoaZ8GyZLAunz8NVrvcBZBy+AgVDVkcPESgscY+uEI6GaHTAE5n09Xo&#10;maTk2/VVut2sOZNUy5bp9Wa7jj1E/vy5ReffK+hZuBQcaaoRXhwfnQ90RP78JHQz8KC7Lk62M78l&#10;6GHIRPqB8cTdj+XIdDVrC2pKqE6kB2HaF9pvurSAPzkbaFcK7n4cBCrOug+GPLnOVquwXDFYrbdL&#10;CvCyUl5WhJEEVXDP2XS989NCHizqpqVO0xQM3JKPtY4KX1jN9GkfovB5d8PCXcbx1csftv8FAAD/&#10;/wMAUEsDBBQABgAIAAAAIQDPr1RI3wAAAAoBAAAPAAAAZHJzL2Rvd25yZXYueG1sTI/LTsMwEEX3&#10;SPyDNUjsWpviPhIyqRCILYhCkdi58TSJiMdR7Dbh7zErWI7u0b1niu3kOnGmIbSeEW7mCgRx5W3L&#10;NcL729NsAyJEw9Z0ngnhmwJsy8uLwuTWj/xK512sRSrhkBuEJsY+lzJUDTkT5r4nTtnRD87EdA61&#10;tIMZU7nr5EKplXSm5bTQmJ4eGqq+dieHsH8+fn5o9VI/umU/+klJdplEvL6a7u9ARJriHwy/+kkd&#10;yuR08Ce2QXQIs3W2SiiCzpYgEqA3+hbEAWGhlQJZFvL/C+UPAAAA//8DAFBLAQItABQABgAIAAAA&#10;IQC2gziS/gAAAOEBAAATAAAAAAAAAAAAAAAAAAAAAABbQ29udGVudF9UeXBlc10ueG1sUEsBAi0A&#10;FAAGAAgAAAAhADj9If/WAAAAlAEAAAsAAAAAAAAAAAAAAAAALwEAAF9yZWxzLy5yZWxzUEsBAi0A&#10;FAAGAAgAAAAhAKpbwF3kAQAAqQMAAA4AAAAAAAAAAAAAAAAALgIAAGRycy9lMm9Eb2MueG1sUEsB&#10;Ai0AFAAGAAgAAAAhAM+vVEjfAAAACgEAAA8AAAAAAAAAAAAAAAAAPgQAAGRycy9kb3ducmV2Lnht&#10;bFBLBQYAAAAABAAEAPMAAABKBQAAAAA=&#10;" filled="f" stroked="f">
                <v:textbox>
                  <w:txbxContent>
                    <w:p w14:paraId="2AE3B113" w14:textId="77777777" w:rsidR="007C1053" w:rsidRPr="00847FB2" w:rsidRDefault="007C1053" w:rsidP="007C10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           ลงชื่อ…………………………………………………………..</w:t>
                      </w:r>
                    </w:p>
                    <w:p w14:paraId="7C0CFA91" w14:textId="77777777" w:rsidR="007C1053" w:rsidRPr="00847FB2" w:rsidRDefault="007C1053" w:rsidP="007C105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(……………………………………………………………..</w:t>
                      </w:r>
                      <w:r w:rsidRPr="00847FB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14:paraId="18F5969F" w14:textId="77777777" w:rsidR="007C1053" w:rsidRPr="00847FB2" w:rsidRDefault="007C1053" w:rsidP="007C10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             </w:t>
                      </w:r>
                      <w:r w:rsidRPr="00847FB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ตำแหน่ง..................................(ผู้จัดทำ)</w:t>
                      </w:r>
                    </w:p>
                    <w:p w14:paraId="20A014AD" w14:textId="77777777" w:rsidR="007C1053" w:rsidRPr="00847FB2" w:rsidRDefault="007C1053" w:rsidP="007C10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          </w:t>
                      </w:r>
                      <w:r w:rsidRPr="00847FB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ลงวันที่..........................................................................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814FEE">
        <w:rPr>
          <w:rFonts w:ascii="AngsanaUPC" w:eastAsia="Arial Unicode MS" w:hAnsi="AngsanaUPC" w:cs="AngsanaUPC"/>
          <w:b/>
          <w:bCs/>
          <w:noProof/>
          <w:sz w:val="24"/>
          <w:szCs w:val="24"/>
          <w:u w:val="single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EA085" wp14:editId="5FE0E0BC">
                <wp:simplePos x="0" y="0"/>
                <wp:positionH relativeFrom="column">
                  <wp:posOffset>2896235</wp:posOffset>
                </wp:positionH>
                <wp:positionV relativeFrom="paragraph">
                  <wp:posOffset>314960</wp:posOffset>
                </wp:positionV>
                <wp:extent cx="3580765" cy="1209675"/>
                <wp:effectExtent l="0" t="0" r="0" b="952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2E83E" w14:textId="77777777" w:rsidR="007C1053" w:rsidRPr="00847FB2" w:rsidRDefault="007C1053" w:rsidP="007C10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  ลงชื่อ…………………………………………………………..</w:t>
                            </w:r>
                          </w:p>
                          <w:p w14:paraId="52148790" w14:textId="77777777" w:rsidR="007C1053" w:rsidRPr="00847FB2" w:rsidRDefault="007C1053" w:rsidP="007C105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(……………………………………………………………..</w:t>
                            </w:r>
                            <w:r w:rsidRPr="00847F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78A16EA9" w14:textId="77777777" w:rsidR="007C1053" w:rsidRPr="00847FB2" w:rsidRDefault="007C1053" w:rsidP="007C10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847F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847F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ตำแหน่ง</w:t>
                            </w: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AB6586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ผู้จัดการ/ผู้บริหารระดับสูงขององค์กร</w:t>
                            </w:r>
                          </w:p>
                          <w:p w14:paraId="641F30F2" w14:textId="77777777" w:rsidR="007C1053" w:rsidRPr="00847FB2" w:rsidRDefault="007C1053" w:rsidP="007C10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47FB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847FB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ลงวันที่..........................................................................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EA085" id="Text Box 26" o:spid="_x0000_s1028" type="#_x0000_t202" style="position:absolute;left:0;text-align:left;margin-left:228.05pt;margin-top:24.8pt;width:281.9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6z5gEAAKkDAAAOAAAAZHJzL2Uyb0RvYy54bWysU9tu2zAMfR+wfxD0vviyXFojTtG16DCg&#10;uwDdPkCWZVuYLWqUEjv7+lFymmbb27AXQSTlw3MO6e3NNPTsoNBpMCXPFilnykiotWlL/u3rw5sr&#10;zpwXphY9GFXyo3L8Zvf61Xa0hcqhg75WyAjEuGK0Je+8t0WSONmpQbgFWGWo2AAOwlOIbVKjGAl9&#10;6JM8TdfJCFhbBKmco+z9XOS7iN80SvrPTeOUZ33JiZuPJ8azCmey24qiRWE7LU80xD+wGIQ21PQM&#10;dS+8YHvUf0ENWiI4aPxCwpBA02ipogZSk6V/qHnqhFVRC5nj7Nkm9/9g5afDk/2CzE/vYKIBRhHO&#10;PoL87piBu06YVt0iwtgpUVPjLFiWjNYVp0+D1a5wAaQaP0JNQxZ7DxFoanAIrpBORug0gOPZdDV5&#10;Jin5dnWVbtYrziTVsjy9Xm9WsYconj+36Px7BQMLl5IjTTXCi8Oj84GOKJ6fhG4GHnTfx8n25rcE&#10;PQyZSD8wnrn7qZqYrkueh75BTQX1kfQgzPtC+02XDvAnZyPtSsndj71AxVn/wZAn19lyGZYrBsvV&#10;JqcALyvVZUUYSVAl95zN1zs/L+Teom476jRPwcAt+djoqPCF1Yk+7UMUftrdsHCXcXz18oftfgEA&#10;AP//AwBQSwMEFAAGAAgAAAAhAOgtYOveAAAACwEAAA8AAABkcnMvZG93bnJldi54bWxMj8FOwzAM&#10;hu9IvENkJG4s6dRVW9d0moa4ghgMiVvWeG21xqmabC1vj3eCmy1/+v/PxWZynbjiEFpPGpKZAoFU&#10;edtSreHz4+VpCSJEQ9Z0nlDDDwbYlPd3hcmtH+kdr/tYCw6hkBsNTYx9LmWoGnQmzHyPxLeTH5yJ&#10;vA61tIMZOdx1cq5UJp1piRsa0+Ouweq8vzgNh9fT91eq3upnt+hHPylJbiW1fnyYtmsQEaf4B8NN&#10;n9WhZKejv5ANotOQLrKEUR5WGYgboLgQxFHDPFUJyLKQ/38ofwEAAP//AwBQSwECLQAUAAYACAAA&#10;ACEAtoM4kv4AAADhAQAAEwAAAAAAAAAAAAAAAAAAAAAAW0NvbnRlbnRfVHlwZXNdLnhtbFBLAQIt&#10;ABQABgAIAAAAIQA4/SH/1gAAAJQBAAALAAAAAAAAAAAAAAAAAC8BAABfcmVscy8ucmVsc1BLAQIt&#10;ABQABgAIAAAAIQALjq6z5gEAAKkDAAAOAAAAAAAAAAAAAAAAAC4CAABkcnMvZTJvRG9jLnhtbFBL&#10;AQItABQABgAIAAAAIQDoLWDr3gAAAAsBAAAPAAAAAAAAAAAAAAAAAEAEAABkcnMvZG93bnJldi54&#10;bWxQSwUGAAAAAAQABADzAAAASwUAAAAA&#10;" filled="f" stroked="f">
                <v:textbox>
                  <w:txbxContent>
                    <w:p w14:paraId="6D82E83E" w14:textId="77777777" w:rsidR="007C1053" w:rsidRPr="00847FB2" w:rsidRDefault="007C1053" w:rsidP="007C10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         ลงชื่อ…………………………………………………………..</w:t>
                      </w:r>
                    </w:p>
                    <w:p w14:paraId="52148790" w14:textId="77777777" w:rsidR="007C1053" w:rsidRPr="00847FB2" w:rsidRDefault="007C1053" w:rsidP="007C105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(……………………………………………………………..</w:t>
                      </w:r>
                      <w:r w:rsidRPr="00847FB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14:paraId="78A16EA9" w14:textId="77777777" w:rsidR="007C1053" w:rsidRPr="00847FB2" w:rsidRDefault="007C1053" w:rsidP="007C10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</w:t>
                      </w:r>
                      <w:r w:rsidRPr="00847FB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  </w:t>
                      </w: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847FB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ตำแหน่ง</w:t>
                      </w: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</w:t>
                      </w:r>
                      <w:r w:rsidRPr="00AB6586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ผู้จัดการ/ผู้บริหารระดับสูงขององค์กร</w:t>
                      </w:r>
                    </w:p>
                    <w:p w14:paraId="641F30F2" w14:textId="77777777" w:rsidR="007C1053" w:rsidRPr="00847FB2" w:rsidRDefault="007C1053" w:rsidP="007C10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47FB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            </w:t>
                      </w:r>
                      <w:r w:rsidRPr="00847FB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ลงวันที่..........................................................................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0C7124D" w14:textId="77777777" w:rsidR="00867292" w:rsidRPr="00814FEE" w:rsidRDefault="00867292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20160A49" w14:textId="77777777" w:rsidR="007C1053" w:rsidRPr="00814FEE" w:rsidRDefault="007C1053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0895652B" w14:textId="77777777" w:rsidR="007C1053" w:rsidRPr="00814FEE" w:rsidRDefault="007C1053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6656E382" w14:textId="77777777" w:rsidR="007C1053" w:rsidRPr="00814FEE" w:rsidRDefault="007C1053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2E62D79B" w14:textId="77777777" w:rsidR="007C1053" w:rsidRPr="00814FEE" w:rsidRDefault="007C1053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20F625EF" w14:textId="77777777" w:rsidR="007C1053" w:rsidRPr="00814FEE" w:rsidRDefault="007C1053" w:rsidP="007C1053">
      <w:pPr>
        <w:spacing w:after="120" w:line="216" w:lineRule="auto"/>
        <w:jc w:val="thaiDistribute"/>
        <w:rPr>
          <w:rFonts w:ascii="AngsanaUPC" w:eastAsia="Arial Unicode MS" w:hAnsi="AngsanaUPC" w:cs="AngsanaUPC"/>
          <w:sz w:val="24"/>
          <w:szCs w:val="24"/>
        </w:rPr>
      </w:pPr>
    </w:p>
    <w:p w14:paraId="1E1A0663" w14:textId="77777777" w:rsidR="00485E41" w:rsidRPr="00485E41" w:rsidRDefault="00485E41" w:rsidP="00485E41">
      <w:pPr>
        <w:pStyle w:val="NoSpacing"/>
        <w:rPr>
          <w:rFonts w:ascii="AngsanaUPC" w:hAnsi="AngsanaUPC" w:cs="AngsanaUPC"/>
          <w:b/>
          <w:bCs/>
          <w:color w:val="000000" w:themeColor="text1"/>
          <w:sz w:val="36"/>
          <w:szCs w:val="36"/>
          <w:highlight w:val="yellow"/>
        </w:rPr>
      </w:pPr>
      <w:r w:rsidRPr="00485E41">
        <w:rPr>
          <w:rFonts w:ascii="AngsanaUPC" w:hAnsi="AngsanaUPC" w:cs="AngsanaUPC"/>
          <w:b/>
          <w:bCs/>
          <w:color w:val="000000" w:themeColor="text1"/>
          <w:sz w:val="36"/>
          <w:szCs w:val="36"/>
          <w:highlight w:val="yellow"/>
          <w:cs/>
        </w:rPr>
        <w:lastRenderedPageBreak/>
        <w:t>ตัวอย่าง</w:t>
      </w:r>
    </w:p>
    <w:p w14:paraId="6773BF28" w14:textId="77777777" w:rsidR="00AB6586" w:rsidRPr="00485E41" w:rsidRDefault="00485E41" w:rsidP="00485E41">
      <w:pPr>
        <w:pStyle w:val="NoSpacing"/>
        <w:rPr>
          <w:rFonts w:ascii="AngsanaUPC" w:hAnsi="AngsanaUPC" w:cs="AngsanaUPC"/>
          <w:b/>
          <w:bCs/>
          <w:color w:val="000000" w:themeColor="text1"/>
          <w:sz w:val="24"/>
          <w:szCs w:val="32"/>
        </w:rPr>
      </w:pPr>
      <w:r w:rsidRPr="00485E41">
        <w:rPr>
          <w:rFonts w:ascii="AngsanaUPC" w:hAnsi="AngsanaUPC" w:cs="AngsanaUPC" w:hint="cs"/>
          <w:b/>
          <w:bCs/>
          <w:color w:val="000000" w:themeColor="text1"/>
          <w:sz w:val="32"/>
          <w:szCs w:val="32"/>
          <w:highlight w:val="yellow"/>
          <w:cs/>
        </w:rPr>
        <w:t xml:space="preserve">1. </w:t>
      </w:r>
      <w:r w:rsidR="00AB6586" w:rsidRPr="00485E41">
        <w:rPr>
          <w:rFonts w:ascii="AngsanaUPC" w:hAnsi="AngsanaUPC" w:cs="AngsanaUPC"/>
          <w:b/>
          <w:bCs/>
          <w:color w:val="000000" w:themeColor="text1"/>
          <w:sz w:val="32"/>
          <w:szCs w:val="32"/>
          <w:highlight w:val="yellow"/>
          <w:cs/>
        </w:rPr>
        <w:t>ตัวอย่างการประเมิน</w:t>
      </w:r>
      <w:r w:rsidRPr="00485E41">
        <w:rPr>
          <w:rFonts w:ascii="AngsanaUPC" w:hAnsi="AngsanaUPC" w:cs="AngsanaUPC"/>
          <w:b/>
          <w:bCs/>
          <w:color w:val="000000" w:themeColor="text1"/>
          <w:sz w:val="24"/>
          <w:szCs w:val="32"/>
          <w:highlight w:val="yellow"/>
          <w:cs/>
        </w:rPr>
        <w:t>ผลิตภัณฑ์และบริการ</w:t>
      </w:r>
      <w:r w:rsidRPr="00485E41">
        <w:rPr>
          <w:rFonts w:ascii="AngsanaUPC" w:hAnsi="AngsanaUPC" w:cs="AngsanaUPC"/>
          <w:b/>
          <w:bCs/>
          <w:color w:val="000000" w:themeColor="text1"/>
          <w:sz w:val="24"/>
          <w:szCs w:val="32"/>
          <w:cs/>
        </w:rPr>
        <w:t xml:space="preserve"> </w:t>
      </w:r>
    </w:p>
    <w:tbl>
      <w:tblPr>
        <w:tblW w:w="105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44"/>
        <w:gridCol w:w="1260"/>
        <w:gridCol w:w="1170"/>
        <w:gridCol w:w="720"/>
        <w:gridCol w:w="851"/>
        <w:gridCol w:w="1276"/>
        <w:gridCol w:w="1240"/>
        <w:gridCol w:w="830"/>
      </w:tblGrid>
      <w:tr w:rsidR="000A24D4" w:rsidRPr="00814FEE" w14:paraId="0921CE4A" w14:textId="77777777" w:rsidTr="007E4679">
        <w:trPr>
          <w:tblHeader/>
        </w:trPr>
        <w:tc>
          <w:tcPr>
            <w:tcW w:w="1985" w:type="dxa"/>
            <w:vMerge w:val="restart"/>
            <w:shd w:val="clear" w:color="auto" w:fill="BFBFBF"/>
            <w:vAlign w:val="center"/>
          </w:tcPr>
          <w:p w14:paraId="5E794E67" w14:textId="77777777" w:rsidR="000A24D4" w:rsidRPr="00814FEE" w:rsidRDefault="000A24D4" w:rsidP="00A53552">
            <w:pPr>
              <w:pStyle w:val="NoSpacing"/>
              <w:ind w:hanging="79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ผลิตภัณฑ์และบริการ</w:t>
            </w:r>
          </w:p>
        </w:tc>
        <w:tc>
          <w:tcPr>
            <w:tcW w:w="3674" w:type="dxa"/>
            <w:gridSpan w:val="3"/>
            <w:shd w:val="clear" w:color="auto" w:fill="BFBFBF"/>
            <w:vAlign w:val="center"/>
          </w:tcPr>
          <w:p w14:paraId="6EC19C55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ปัจจัยที่ใช้ใน</w:t>
            </w:r>
            <w:r w:rsidRPr="00814FEE">
              <w:rPr>
                <w:rStyle w:val="fontstyle01"/>
                <w:rFonts w:ascii="AngsanaUPC" w:hAnsi="AngsanaUPC" w:cs="AngsanaUPC"/>
                <w:color w:val="000000" w:themeColor="text1"/>
                <w:sz w:val="24"/>
                <w:szCs w:val="24"/>
                <w:cs/>
              </w:rPr>
              <w:t>การประเมินความเสี่ยงฯ</w:t>
            </w:r>
          </w:p>
        </w:tc>
        <w:tc>
          <w:tcPr>
            <w:tcW w:w="720" w:type="dxa"/>
            <w:vMerge w:val="restart"/>
            <w:shd w:val="clear" w:color="auto" w:fill="BFBFBF"/>
            <w:vAlign w:val="center"/>
          </w:tcPr>
          <w:p w14:paraId="14975DB2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14:paraId="0DF23009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ผลการประเมินความเสี่ยงเบื้องต้น</w:t>
            </w:r>
          </w:p>
        </w:tc>
        <w:tc>
          <w:tcPr>
            <w:tcW w:w="1276" w:type="dxa"/>
            <w:vMerge w:val="restart"/>
            <w:shd w:val="clear" w:color="auto" w:fill="B4C6E7"/>
          </w:tcPr>
          <w:p w14:paraId="1F298FDB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ความสอดคล้องกับลักษณะผลิตภัณฑ์</w:t>
            </w: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เสี่ยงสูง </w:t>
            </w: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br/>
              <w:t>ตามกฎหมายฯ</w:t>
            </w:r>
          </w:p>
          <w:p w14:paraId="18807C15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shd w:val="clear" w:color="auto" w:fill="B4C6E7"/>
          </w:tcPr>
          <w:p w14:paraId="1424FBF6" w14:textId="77777777" w:rsidR="000A24D4" w:rsidRPr="00814FEE" w:rsidRDefault="000A24D4" w:rsidP="00A53552">
            <w:pPr>
              <w:spacing w:after="0" w:line="240" w:lineRule="auto"/>
              <w:ind w:left="-74" w:right="5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ความสอดคล้องกับ</w:t>
            </w:r>
          </w:p>
          <w:p w14:paraId="69E2C709" w14:textId="77777777" w:rsidR="000A24D4" w:rsidRPr="00814FEE" w:rsidRDefault="000A24D4" w:rsidP="00A53552">
            <w:pPr>
              <w:spacing w:after="0" w:line="240" w:lineRule="auto"/>
              <w:ind w:left="-74" w:right="5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ลักษณะผลิตภัณฑ์</w:t>
            </w: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br/>
              <w:t>เสี่ยงต่ำ</w:t>
            </w:r>
          </w:p>
          <w:p w14:paraId="3BFA86BA" w14:textId="77777777" w:rsidR="000A24D4" w:rsidRPr="00814FEE" w:rsidRDefault="000A24D4" w:rsidP="00A53552">
            <w:pPr>
              <w:spacing w:after="0" w:line="240" w:lineRule="auto"/>
              <w:ind w:left="-74" w:right="5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ตามกฎหมายฯ</w:t>
            </w:r>
          </w:p>
        </w:tc>
        <w:tc>
          <w:tcPr>
            <w:tcW w:w="830" w:type="dxa"/>
            <w:vMerge w:val="restart"/>
            <w:shd w:val="clear" w:color="auto" w:fill="B4C6E7"/>
            <w:vAlign w:val="center"/>
          </w:tcPr>
          <w:p w14:paraId="150F5AF9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ผลการประเมินความเสี่ยง</w:t>
            </w:r>
          </w:p>
        </w:tc>
      </w:tr>
      <w:tr w:rsidR="000A24D4" w:rsidRPr="00814FEE" w14:paraId="3DA17469" w14:textId="77777777" w:rsidTr="007E4679">
        <w:trPr>
          <w:trHeight w:val="1646"/>
          <w:tblHeader/>
        </w:trPr>
        <w:tc>
          <w:tcPr>
            <w:tcW w:w="1985" w:type="dxa"/>
            <w:vMerge/>
            <w:shd w:val="clear" w:color="auto" w:fill="BFBFBF"/>
          </w:tcPr>
          <w:p w14:paraId="70F39976" w14:textId="77777777" w:rsidR="000A24D4" w:rsidRPr="00814FEE" w:rsidRDefault="000A24D4" w:rsidP="00A53552">
            <w:pPr>
              <w:pStyle w:val="NoSpacing"/>
              <w:ind w:firstLine="545"/>
              <w:rPr>
                <w:rFonts w:ascii="AngsanaUPC" w:hAnsi="AngsanaUPC" w:cs="AngsanaUPC"/>
                <w:color w:val="FF0000"/>
                <w:sz w:val="28"/>
              </w:rPr>
            </w:pPr>
          </w:p>
        </w:tc>
        <w:tc>
          <w:tcPr>
            <w:tcW w:w="1244" w:type="dxa"/>
            <w:shd w:val="clear" w:color="auto" w:fill="BFBFBF"/>
          </w:tcPr>
          <w:p w14:paraId="4C5346FE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ผลิตภัณฑ์หรือบริการที่สามารถให้ รับ หรือเปลี่ยนเป็นเงินสดได้</w:t>
            </w:r>
          </w:p>
          <w:p w14:paraId="31D75351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FBFBF"/>
          </w:tcPr>
          <w:p w14:paraId="2CA42A7C" w14:textId="77777777" w:rsidR="000A24D4" w:rsidRPr="00814FEE" w:rsidRDefault="000A24D4" w:rsidP="00A53552">
            <w:pPr>
              <w:pStyle w:val="NoSpacing"/>
              <w:spacing w:after="120"/>
              <w:ind w:left="-45" w:right="-45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ผลิตภัณฑ์หรือบริการที่สามารถ</w:t>
            </w:r>
            <w:r w:rsidRPr="000B0D20">
              <w:rPr>
                <w:rFonts w:ascii="AngsanaUPC" w:hAnsi="AngsanaUPC" w:cs="AngsanaUPC"/>
                <w:b/>
                <w:bCs/>
                <w:color w:val="000000" w:themeColor="text1"/>
                <w:spacing w:val="-14"/>
                <w:sz w:val="24"/>
                <w:szCs w:val="24"/>
                <w:cs/>
              </w:rPr>
              <w:t>โอนหรือเปลี่ยนมือ</w:t>
            </w: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 xml:space="preserve">ให้แก่บุคคลอื่นได้ </w:t>
            </w:r>
          </w:p>
        </w:tc>
        <w:tc>
          <w:tcPr>
            <w:tcW w:w="1170" w:type="dxa"/>
            <w:shd w:val="clear" w:color="auto" w:fill="BFBFBF"/>
          </w:tcPr>
          <w:p w14:paraId="30FEABA4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ผลิตภัณฑ์หรือบริการที่สามารถใช้หรือนำไปใช้ได้ในต่างประเทศ</w:t>
            </w:r>
          </w:p>
          <w:p w14:paraId="350B8F31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BFBFBF"/>
            <w:vAlign w:val="center"/>
          </w:tcPr>
          <w:p w14:paraId="178111C3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FF0000"/>
                <w:sz w:val="28"/>
              </w:rPr>
            </w:pPr>
          </w:p>
        </w:tc>
        <w:tc>
          <w:tcPr>
            <w:tcW w:w="851" w:type="dxa"/>
            <w:vMerge/>
            <w:shd w:val="clear" w:color="auto" w:fill="BFBFBF"/>
            <w:vAlign w:val="center"/>
          </w:tcPr>
          <w:p w14:paraId="4D9319D7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b/>
                <w:bCs/>
                <w:color w:val="FF0000"/>
                <w:sz w:val="28"/>
              </w:rPr>
            </w:pPr>
          </w:p>
        </w:tc>
        <w:tc>
          <w:tcPr>
            <w:tcW w:w="1276" w:type="dxa"/>
            <w:vMerge/>
            <w:shd w:val="clear" w:color="auto" w:fill="B4C6E7"/>
            <w:vAlign w:val="center"/>
          </w:tcPr>
          <w:p w14:paraId="1F532932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hAnsi="AngsanaUPC" w:cs="AngsanaUPC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1240" w:type="dxa"/>
            <w:vMerge/>
            <w:shd w:val="clear" w:color="auto" w:fill="B4C6E7"/>
          </w:tcPr>
          <w:p w14:paraId="54601FB5" w14:textId="77777777" w:rsidR="000A24D4" w:rsidRPr="00814FEE" w:rsidRDefault="000A24D4" w:rsidP="00A53552">
            <w:pPr>
              <w:spacing w:before="240" w:after="0" w:line="240" w:lineRule="auto"/>
              <w:jc w:val="center"/>
              <w:rPr>
                <w:rFonts w:ascii="AngsanaUPC" w:hAnsi="AngsanaUPC" w:cs="AngsanaUPC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830" w:type="dxa"/>
            <w:vMerge/>
            <w:shd w:val="clear" w:color="auto" w:fill="B4C6E7"/>
          </w:tcPr>
          <w:p w14:paraId="06AD339B" w14:textId="77777777" w:rsidR="000A24D4" w:rsidRPr="00814FEE" w:rsidRDefault="000A24D4" w:rsidP="00A53552">
            <w:pPr>
              <w:pStyle w:val="NoSpacing"/>
              <w:jc w:val="center"/>
              <w:rPr>
                <w:rFonts w:ascii="AngsanaUPC" w:hAnsi="AngsanaUPC" w:cs="AngsanaUPC"/>
                <w:color w:val="FF0000"/>
                <w:sz w:val="28"/>
                <w:cs/>
              </w:rPr>
            </w:pPr>
          </w:p>
        </w:tc>
      </w:tr>
      <w:tr w:rsidR="000A24D4" w:rsidRPr="00814FEE" w14:paraId="6D70E2FB" w14:textId="77777777" w:rsidTr="007E4679">
        <w:trPr>
          <w:trHeight w:val="223"/>
        </w:trPr>
        <w:tc>
          <w:tcPr>
            <w:tcW w:w="1985" w:type="dxa"/>
            <w:vAlign w:val="center"/>
          </w:tcPr>
          <w:p w14:paraId="75FBB556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เงินฝากออมทรัพย์</w:t>
            </w:r>
          </w:p>
          <w:p w14:paraId="5468923C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วงเงินฝากไม่จำกัด</w:t>
            </w:r>
          </w:p>
          <w:p w14:paraId="4ABEFA83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ขาเข้า</w:t>
            </w: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br/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ฝาก</w:t>
            </w:r>
            <w:r w:rsidR="000D13DA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เป็นเงินสด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ไม่เกิน 5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t xml:space="preserve">,000 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บาท/เดือน หักผ่านบัญชีเงินเดือนเท่านั้น</w:t>
            </w:r>
          </w:p>
          <w:p w14:paraId="1B9D50F4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ขาออก</w:t>
            </w:r>
          </w:p>
          <w:p w14:paraId="7D37608D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ถอนเงินสดได้ไม่จำกัดวงเงิน</w:t>
            </w:r>
          </w:p>
          <w:p w14:paraId="507FFF1A" w14:textId="77777777" w:rsidR="000A24D4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โอนหรือเปลี่ยนมือให้แก่บุคคลอื่น ไม่ได้</w:t>
            </w:r>
          </w:p>
          <w:p w14:paraId="596A6847" w14:textId="77777777" w:rsidR="000B0D20" w:rsidRPr="00814FEE" w:rsidRDefault="000B0D20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44" w:type="dxa"/>
            <w:vAlign w:val="center"/>
          </w:tcPr>
          <w:p w14:paraId="622F51D8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4</w:t>
            </w:r>
          </w:p>
          <w:p w14:paraId="4C63B471" w14:textId="77777777" w:rsidR="000A24D4" w:rsidRPr="00814FEE" w:rsidRDefault="000A24D4" w:rsidP="00A53552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ถอนเงินสดได้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ไม่จำกัดวงเงิน</w:t>
            </w:r>
          </w:p>
          <w:p w14:paraId="280E3F40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59D38D1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B99771A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97AFDBC" w14:textId="77777777" w:rsidR="000A24D4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E64CE3E" w14:textId="77777777" w:rsidR="000B0D20" w:rsidRPr="00814FEE" w:rsidRDefault="000B0D20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C48FC2A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6FE905A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60" w:type="dxa"/>
            <w:vAlign w:val="center"/>
          </w:tcPr>
          <w:p w14:paraId="4EF4B645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1D014C49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5D8507A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6944EDB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2A20F08" w14:textId="77777777" w:rsidR="000A24D4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E27A030" w14:textId="77777777" w:rsidR="000B0D20" w:rsidRPr="00814FEE" w:rsidRDefault="000B0D20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1393C0F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BC1F793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B4379FF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6AC234C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70" w:type="dxa"/>
            <w:vAlign w:val="center"/>
          </w:tcPr>
          <w:p w14:paraId="74D2F798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5C716C04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649C194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694025D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72B7B16" w14:textId="77777777" w:rsidR="000A24D4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A1DB18B" w14:textId="77777777" w:rsidR="000B0D20" w:rsidRPr="00814FEE" w:rsidRDefault="000B0D20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030DDF6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DC0169B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D303C42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E8484DF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4CEA3122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6</w:t>
            </w:r>
          </w:p>
          <w:p w14:paraId="4F6BC230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05874C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32462FA" w14:textId="77777777" w:rsidR="000A24D4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5F5C7BD" w14:textId="77777777" w:rsidR="000B0D20" w:rsidRPr="00814FEE" w:rsidRDefault="000B0D20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0FCA354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712CF85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7AFDA7D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05DB797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658EEF4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  <w:vAlign w:val="center"/>
          </w:tcPr>
          <w:p w14:paraId="0CD3CAFB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ปานกลาง</w:t>
            </w:r>
          </w:p>
          <w:p w14:paraId="341EA579" w14:textId="77777777" w:rsidR="000A24D4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6BEE5D5" w14:textId="77777777" w:rsidR="00A53552" w:rsidRDefault="00A53552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483CBCF" w14:textId="77777777" w:rsidR="000B0D20" w:rsidRDefault="000B0D20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F2E9D37" w14:textId="77777777" w:rsidR="00A53552" w:rsidRDefault="00A53552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A5218B9" w14:textId="77777777" w:rsidR="00A53552" w:rsidRPr="00814FEE" w:rsidRDefault="00A53552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A8B77EE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384AFB8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455D98B" w14:textId="77777777" w:rsidR="000A24D4" w:rsidRPr="00814FEE" w:rsidRDefault="000A24D4" w:rsidP="00A53552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C879013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14:paraId="07AEF5EF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สอดคล้อง</w:t>
            </w:r>
          </w:p>
          <w:p w14:paraId="5E1D7ACF" w14:textId="77777777" w:rsidR="000A24D4" w:rsidRPr="00814FEE" w:rsidRDefault="000A24D4" w:rsidP="00A53552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ถอนเงินสดได้</w:t>
            </w:r>
            <w:r w:rsidR="000B0D20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ไม่จำกัดวงเงิน</w:t>
            </w:r>
            <w:r w:rsidR="00A946D0"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 xml:space="preserve"> </w:t>
            </w:r>
            <w:r w:rsidR="000B0D20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(เกิน 2 ล้านบาทต่อเดือน)</w:t>
            </w:r>
          </w:p>
          <w:p w14:paraId="2BFD3EC0" w14:textId="77777777" w:rsidR="000A24D4" w:rsidRPr="00814FEE" w:rsidRDefault="000A24D4" w:rsidP="00A53552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2D5D26A4" w14:textId="77777777" w:rsidR="000A24D4" w:rsidRPr="00814FEE" w:rsidRDefault="000A24D4" w:rsidP="00A53552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69A021B7" w14:textId="77777777" w:rsidR="000A24D4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F3A55E7" w14:textId="77777777" w:rsidR="00A53552" w:rsidRPr="00814FEE" w:rsidRDefault="00A53552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BFE5263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26AB8725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1D6C4E7D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</w:t>
            </w: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 xml:space="preserve"> 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ถอนเป็นเงินสดได้ไม่จำกัดวงเงิน</w:t>
            </w:r>
          </w:p>
          <w:p w14:paraId="5F0BE627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68950B7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CEA618F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6AD8611" w14:textId="77777777" w:rsidR="000A24D4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9FCE8DB" w14:textId="77777777" w:rsidR="000B0D20" w:rsidRPr="00814FEE" w:rsidRDefault="000B0D20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67DF99F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9DDF6FF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  <w:vAlign w:val="center"/>
          </w:tcPr>
          <w:p w14:paraId="43594AE3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สูง</w:t>
            </w:r>
          </w:p>
          <w:p w14:paraId="539AAD6C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FFBE298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D30E3AC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79AFA1A" w14:textId="77777777" w:rsidR="000A24D4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F798F43" w14:textId="77777777" w:rsidR="000B0D20" w:rsidRPr="00814FEE" w:rsidRDefault="000B0D20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579D2B0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D945924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F2CA48D" w14:textId="77777777" w:rsidR="000A24D4" w:rsidRPr="00814FEE" w:rsidRDefault="000A24D4" w:rsidP="00A53552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EB19369" w14:textId="77777777" w:rsidR="000A24D4" w:rsidRPr="00814FEE" w:rsidRDefault="000A24D4" w:rsidP="00A53552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</w:tr>
      <w:tr w:rsidR="000D13DA" w:rsidRPr="00814FEE" w14:paraId="573F5FB7" w14:textId="77777777" w:rsidTr="00432F94">
        <w:trPr>
          <w:trHeight w:val="4550"/>
        </w:trPr>
        <w:tc>
          <w:tcPr>
            <w:tcW w:w="1985" w:type="dxa"/>
          </w:tcPr>
          <w:p w14:paraId="1EC0AE19" w14:textId="77777777" w:rsidR="000D13DA" w:rsidRPr="00432F94" w:rsidRDefault="000D13DA" w:rsidP="00432F94">
            <w:pPr>
              <w:spacing w:after="0" w:line="276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เงินฝากออมทรัพย์</w:t>
            </w:r>
          </w:p>
          <w:p w14:paraId="60E3B2BF" w14:textId="77777777" w:rsidR="000D13DA" w:rsidRPr="00432F94" w:rsidRDefault="000D13DA" w:rsidP="00432F94">
            <w:pPr>
              <w:spacing w:after="0" w:line="276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 xml:space="preserve">- วงเงินไม่เกิน </w:t>
            </w:r>
            <w:r w:rsidRPr="00432F94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t>2</w:t>
            </w:r>
            <w:r w:rsidRPr="00432F94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 xml:space="preserve"> ล้านบาท</w:t>
            </w:r>
            <w:r w:rsidRPr="00432F94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t xml:space="preserve"> </w:t>
            </w:r>
          </w:p>
          <w:p w14:paraId="1A4D3609" w14:textId="77777777" w:rsidR="000D13DA" w:rsidRPr="00432F94" w:rsidRDefault="000D13DA" w:rsidP="00432F94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ขาเข้า</w:t>
            </w:r>
          </w:p>
          <w:p w14:paraId="1F1EB949" w14:textId="77777777" w:rsidR="000D13DA" w:rsidRPr="00432F94" w:rsidRDefault="000D13DA" w:rsidP="00432F94">
            <w:pPr>
              <w:spacing w:after="0" w:line="276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t>-</w:t>
            </w:r>
            <w:r w:rsidRPr="00432F94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 xml:space="preserve"> ฝาก</w:t>
            </w:r>
            <w:r w:rsidRPr="00432F94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เป็นเงินสดได้</w:t>
            </w:r>
            <w:r w:rsidRPr="00432F94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t xml:space="preserve"> </w:t>
            </w:r>
            <w:r w:rsidRPr="00432F94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 xml:space="preserve">สูงสุด </w:t>
            </w:r>
            <w:r w:rsidRPr="00432F94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br/>
              <w:t>2</w:t>
            </w:r>
            <w:r w:rsidRPr="00432F94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 xml:space="preserve"> ล้านบาท</w:t>
            </w:r>
          </w:p>
          <w:p w14:paraId="19D4DEA1" w14:textId="77777777" w:rsidR="000D13DA" w:rsidRPr="00432F94" w:rsidRDefault="000D13DA" w:rsidP="00432F94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ขาออก</w:t>
            </w:r>
          </w:p>
          <w:p w14:paraId="166D90BF" w14:textId="77777777" w:rsidR="000D13DA" w:rsidRPr="00432F94" w:rsidRDefault="000D13DA" w:rsidP="00432F94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ถอนเงินสดได้</w:t>
            </w:r>
          </w:p>
          <w:p w14:paraId="0456A317" w14:textId="77777777" w:rsidR="00C04128" w:rsidRPr="00432F94" w:rsidRDefault="00C04128" w:rsidP="00432F94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</w:p>
          <w:p w14:paraId="0ABB6993" w14:textId="77777777" w:rsidR="00C04128" w:rsidRPr="00432F94" w:rsidRDefault="00C04128" w:rsidP="00432F94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</w:p>
          <w:p w14:paraId="52CDD311" w14:textId="77777777" w:rsidR="00C04128" w:rsidRPr="00432F94" w:rsidRDefault="00C04128" w:rsidP="00432F94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</w:p>
          <w:p w14:paraId="3D270286" w14:textId="77777777" w:rsidR="00C04128" w:rsidRPr="00432F94" w:rsidRDefault="00C04128" w:rsidP="00432F94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</w:p>
          <w:p w14:paraId="1C98B63C" w14:textId="77777777" w:rsidR="00C04128" w:rsidRPr="00432F94" w:rsidRDefault="00C04128" w:rsidP="00432F94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</w:p>
          <w:p w14:paraId="2993D053" w14:textId="77777777" w:rsidR="00C04128" w:rsidRPr="00432F94" w:rsidRDefault="00C04128" w:rsidP="00432F94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</w:pPr>
          </w:p>
        </w:tc>
        <w:tc>
          <w:tcPr>
            <w:tcW w:w="1244" w:type="dxa"/>
          </w:tcPr>
          <w:p w14:paraId="26ABC04B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 w:hint="cs"/>
                <w:b/>
                <w:bCs/>
                <w:sz w:val="20"/>
                <w:szCs w:val="20"/>
                <w:cs/>
              </w:rPr>
              <w:t>3</w:t>
            </w:r>
          </w:p>
          <w:p w14:paraId="25FCC34E" w14:textId="77777777" w:rsidR="000D13DA" w:rsidRPr="00432F94" w:rsidRDefault="000D13DA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รับ หรือเปลี่ยนเป็นเงินสดได้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เกิน 5 แสนบาท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ต่อเดือน</w:t>
            </w:r>
          </w:p>
          <w:p w14:paraId="6CDD5ACE" w14:textId="77777777" w:rsidR="000D13DA" w:rsidRPr="00432F94" w:rsidRDefault="000D13DA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02F17804" w14:textId="77777777" w:rsidR="000D13DA" w:rsidRPr="00432F94" w:rsidRDefault="000D13DA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0495E994" w14:textId="77777777" w:rsidR="000D13DA" w:rsidRPr="00432F94" w:rsidRDefault="000D13DA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062E881F" w14:textId="77777777" w:rsidR="00C04128" w:rsidRPr="00432F94" w:rsidRDefault="00C04128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4228BDF5" w14:textId="77777777" w:rsidR="00C04128" w:rsidRPr="00432F94" w:rsidRDefault="00C04128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300C2D22" w14:textId="77777777" w:rsidR="00C04128" w:rsidRPr="00432F94" w:rsidRDefault="00C04128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5E2C4F16" w14:textId="77777777" w:rsidR="00C04128" w:rsidRPr="00432F94" w:rsidRDefault="00C04128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64E2E1BF" w14:textId="77777777" w:rsidR="00C04128" w:rsidRPr="00432F94" w:rsidRDefault="00C04128" w:rsidP="00432F94">
            <w:pPr>
              <w:spacing w:after="0" w:line="276" w:lineRule="auto"/>
              <w:ind w:firstLine="41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</w:p>
          <w:p w14:paraId="6EFB45A9" w14:textId="77777777" w:rsidR="000D13DA" w:rsidRPr="00432F94" w:rsidRDefault="000D13DA" w:rsidP="00432F94">
            <w:pPr>
              <w:spacing w:after="0" w:line="276" w:lineRule="auto"/>
              <w:ind w:firstLine="41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32F94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14:paraId="38AC461A" w14:textId="0E9DAE61" w:rsidR="000D13DA" w:rsidRPr="00432F94" w:rsidRDefault="0029797E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>
              <w:rPr>
                <w:rFonts w:ascii="AngsanaUPC" w:eastAsia="Calibri" w:hAnsi="AngsanaUPC" w:cs="AngsanaUPC" w:hint="cs"/>
                <w:b/>
                <w:bCs/>
                <w:sz w:val="20"/>
                <w:szCs w:val="20"/>
                <w:cs/>
              </w:rPr>
              <w:t>1</w:t>
            </w:r>
          </w:p>
          <w:p w14:paraId="440A27E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4A92480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7EA380F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F75976D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D3F13BB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7E4AC66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AB69920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A1D32D2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D338619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CAC1E77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219633E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3011B36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C7DD0B7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1BCDE1D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5A1CC0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B1C61E3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7AE41049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t>1</w:t>
            </w:r>
          </w:p>
          <w:p w14:paraId="1A51C405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DD9C543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6718630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C35BA07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2E692B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3859387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6797417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C676C3A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6AFA6B1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B9AA1ED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642E1D4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EDE6EF6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653B141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3C3D4F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ACD0296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5E8F096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246277E5" w14:textId="77777777" w:rsidR="000D13DA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 w:hint="cs"/>
                <w:b/>
                <w:bCs/>
                <w:sz w:val="20"/>
                <w:szCs w:val="20"/>
                <w:cs/>
              </w:rPr>
              <w:t>7</w:t>
            </w:r>
          </w:p>
          <w:p w14:paraId="709E580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5A38AC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E0F37AC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8D7C3B5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87BEB4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FD7AD9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B5ECD4B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EF696D4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5052207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0F72650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4856E48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DE481DF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257127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16BC471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E5C128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D3ED328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E37556A" w14:textId="77777777" w:rsidR="000D13DA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 w:hint="cs"/>
                <w:b/>
                <w:bCs/>
                <w:sz w:val="20"/>
                <w:szCs w:val="20"/>
                <w:cs/>
              </w:rPr>
              <w:t>ปานกลาง</w:t>
            </w:r>
          </w:p>
          <w:p w14:paraId="7BD4799A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14A0EB2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1227EFC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36E457E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86CB23E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CFEA23B" w14:textId="77777777" w:rsidR="00C04128" w:rsidRPr="00432F94" w:rsidRDefault="00C04128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FA283A1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8A09B4A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47263FD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372AF5B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1BE3D15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A3A0E65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0470246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F2EF925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818BF6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872DC4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D9E2F3"/>
          </w:tcPr>
          <w:p w14:paraId="597898A8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สอดคล้อง</w:t>
            </w:r>
          </w:p>
          <w:p w14:paraId="7E36F6D5" w14:textId="2E2FC672" w:rsidR="00432F94" w:rsidRPr="00432F94" w:rsidRDefault="00432F94" w:rsidP="00432F94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ถอนเงินสดได้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ไม่</w:t>
            </w:r>
            <w:r w:rsidRPr="00432F94"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>เ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กิน 2 ล้านบาทต่อเดือน)</w:t>
            </w:r>
          </w:p>
          <w:p w14:paraId="481AE71B" w14:textId="5D7307C3" w:rsidR="00432F94" w:rsidRPr="00432F94" w:rsidRDefault="00432F94" w:rsidP="00432F94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 w:rsidRPr="00432F94"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 xml:space="preserve">- 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ฝากเป็นเงินสด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u w:val="single"/>
                <w:cs/>
              </w:rPr>
              <w:t>ได้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 สูงสุด 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u w:val="single"/>
                <w:cs/>
              </w:rPr>
              <w:t>2 ล้านบาท</w:t>
            </w:r>
            <w:r w:rsidRPr="00432F94"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 xml:space="preserve"> </w:t>
            </w:r>
          </w:p>
          <w:p w14:paraId="02854638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DE3760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A331641" w14:textId="77777777" w:rsidR="00ED7747" w:rsidRPr="00432F94" w:rsidRDefault="00ED7747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4E978D5" w14:textId="77777777" w:rsidR="00ED7747" w:rsidRPr="00432F94" w:rsidRDefault="00ED7747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BCD4638" w14:textId="77777777" w:rsidR="00ED7747" w:rsidRPr="00432F94" w:rsidRDefault="00ED7747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D0B86B8" w14:textId="77777777" w:rsidR="00ED7747" w:rsidRPr="00432F94" w:rsidRDefault="00ED7747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E3C1969" w14:textId="77777777" w:rsidR="00ED7747" w:rsidRPr="00432F94" w:rsidRDefault="00ED7747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2A79F73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39CAB2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C5E259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2D44A4D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53333E7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85B0D2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814115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E93833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40" w:type="dxa"/>
            <w:shd w:val="clear" w:color="auto" w:fill="D9E2F3"/>
          </w:tcPr>
          <w:p w14:paraId="321DEC5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 w:hint="cs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346AAC6A" w14:textId="77777777" w:rsidR="00432F94" w:rsidRPr="00432F94" w:rsidRDefault="00432F94" w:rsidP="00432F94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 w:rsidRPr="00432F94"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 xml:space="preserve">- 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ฝากเป็นเงินสด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u w:val="single"/>
                <w:cs/>
              </w:rPr>
              <w:t>ได้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 สูงสุด 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u w:val="single"/>
                <w:cs/>
              </w:rPr>
              <w:t>2 ล้านบาท</w:t>
            </w:r>
            <w:r w:rsidRPr="00432F94"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 xml:space="preserve"> </w:t>
            </w:r>
          </w:p>
          <w:p w14:paraId="748307C3" w14:textId="77777777" w:rsidR="00432F94" w:rsidRPr="00432F94" w:rsidRDefault="00432F94" w:rsidP="00432F94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สะสมมูลค่าได้เกิน 50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  <w:t>,000</w:t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  <w:br/>
            </w:r>
            <w:r w:rsidRPr="00432F94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บาทต่อเดือน</w:t>
            </w:r>
          </w:p>
          <w:p w14:paraId="40FFDFEE" w14:textId="77777777" w:rsidR="000D13DA" w:rsidRPr="00432F94" w:rsidRDefault="000D13DA" w:rsidP="00432F94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33E74A5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E0DA6D8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CC6A28E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B57059E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7F44C1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17D8F75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8F55258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664E7D0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81DFB57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</w:tcPr>
          <w:p w14:paraId="31401E36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432F94">
              <w:rPr>
                <w:rFonts w:ascii="AngsanaUPC" w:eastAsia="Calibri" w:hAnsi="AngsanaUPC" w:cs="AngsanaUPC" w:hint="cs"/>
                <w:b/>
                <w:bCs/>
                <w:sz w:val="20"/>
                <w:szCs w:val="20"/>
                <w:cs/>
              </w:rPr>
              <w:t>สูง</w:t>
            </w:r>
          </w:p>
          <w:p w14:paraId="03D3BCC9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CFE2337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C99D7A9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4F350C6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56EA8CC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14E9763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F12A5C8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96EA3F4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4948742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115AA9F" w14:textId="77777777" w:rsidR="000D13DA" w:rsidRPr="00432F94" w:rsidRDefault="000D13DA" w:rsidP="00432F94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</w:tr>
      <w:tr w:rsidR="000D13DA" w:rsidRPr="00814FEE" w14:paraId="0F1C744C" w14:textId="77777777" w:rsidTr="007E4679">
        <w:trPr>
          <w:trHeight w:val="2385"/>
        </w:trPr>
        <w:tc>
          <w:tcPr>
            <w:tcW w:w="1985" w:type="dxa"/>
            <w:vAlign w:val="center"/>
          </w:tcPr>
          <w:p w14:paraId="3547D409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lastRenderedPageBreak/>
              <w:t>เงินฝากออมทรัพย์พิเศษ</w:t>
            </w:r>
          </w:p>
          <w:p w14:paraId="1F9E2DF8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 xml:space="preserve">- วงเงินฝากไม่จำกัด </w:t>
            </w: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br/>
            </w: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ขาเข้า</w:t>
            </w: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br/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ฝากโอนผ่านธนาคารเท่านั้น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br/>
              <w:t>ไม่รับเงินสด</w:t>
            </w:r>
          </w:p>
          <w:p w14:paraId="12564EA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ขาออก</w:t>
            </w:r>
          </w:p>
          <w:p w14:paraId="14130733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ถอนผ่านบัญชีธนาคารเท่านั้น</w:t>
            </w:r>
          </w:p>
          <w:p w14:paraId="3907F669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โอนหรือเปลี่ยนมือให้แก่บุคคลอื่น ไม่ได้</w:t>
            </w:r>
          </w:p>
        </w:tc>
        <w:tc>
          <w:tcPr>
            <w:tcW w:w="1244" w:type="dxa"/>
            <w:vAlign w:val="center"/>
          </w:tcPr>
          <w:p w14:paraId="0184ED8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6399A75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ไม่รับหรือจ่าย เป็นเงินสดทั้งขาเข้าและขาออก</w:t>
            </w:r>
          </w:p>
          <w:p w14:paraId="18B5972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973F98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13955E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FA1B49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99AFD99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FF952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7D099FF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54B3D7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28203F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0DF708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6EBC0C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D5084A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4FE41D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930343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70" w:type="dxa"/>
            <w:vAlign w:val="center"/>
          </w:tcPr>
          <w:p w14:paraId="694FDF6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383B09F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BFA8A3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59479D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C138A4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4AD40E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59EC536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700A1C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E4B1E1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72CF420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3</w:t>
            </w:r>
          </w:p>
          <w:p w14:paraId="142524A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FFB8B9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027A5F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C166A2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2F3B60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A9A420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AE384D1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56B3F4F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  <w:vAlign w:val="center"/>
          </w:tcPr>
          <w:p w14:paraId="5E689D6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  <w:p w14:paraId="6E6C55B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D21DFC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793482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84334F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552CD4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9AF54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7C1DEF1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392BE82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14:paraId="0FA35DE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0956A7F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ไม่รับหรือจ่าย เป็นเงินสดทั้งขาเข้าและขาออก</w:t>
            </w:r>
          </w:p>
          <w:p w14:paraId="5C75521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BDA32A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CD5769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433AE3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DAE42C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71448FE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6E507E6E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- ไม่รับหรือจ่าย </w:t>
            </w:r>
            <w:r w:rsidRPr="005F1F10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เป็นเงินสดทั้ง</w:t>
            </w:r>
            <w:r w:rsidRPr="005F1F10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ขาเข้า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และขาออก</w:t>
            </w:r>
          </w:p>
          <w:p w14:paraId="210F3E1F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สะสมมูลค่าได้เกิน 50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  <w:t>,000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  <w:br/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บาทต่อเดือน</w:t>
            </w:r>
          </w:p>
          <w:p w14:paraId="60CEDDF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B270B9F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  <w:vAlign w:val="center"/>
          </w:tcPr>
          <w:p w14:paraId="23F5D55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ปานกลาง</w:t>
            </w:r>
          </w:p>
          <w:p w14:paraId="29071B5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0B0A82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430C2C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DAE275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D28DC0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38E9A3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0BF125D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D304039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</w:tr>
      <w:tr w:rsidR="000D13DA" w:rsidRPr="00814FEE" w14:paraId="2FD6F5EB" w14:textId="77777777" w:rsidTr="007E4679">
        <w:trPr>
          <w:trHeight w:val="656"/>
        </w:trPr>
        <w:tc>
          <w:tcPr>
            <w:tcW w:w="1985" w:type="dxa"/>
            <w:vAlign w:val="center"/>
          </w:tcPr>
          <w:p w14:paraId="51A633D1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 xml:space="preserve">สินเชื่อสามัญ </w:t>
            </w:r>
          </w:p>
          <w:p w14:paraId="701EB935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 xml:space="preserve"> -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t>5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 xml:space="preserve"> เท่าของเงินเดือน 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br/>
              <w:t>ไม่เกิน 2 แสนบาท</w:t>
            </w:r>
          </w:p>
          <w:p w14:paraId="65B40FC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ขาออก</w:t>
            </w:r>
          </w:p>
          <w:p w14:paraId="47CD2F5D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-โอนเข้าบัญชี</w:t>
            </w:r>
            <w:r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ธนาคาร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เท่านั้น</w:t>
            </w:r>
          </w:p>
          <w:p w14:paraId="259ECADE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ขาเข้า</w:t>
            </w:r>
          </w:p>
          <w:p w14:paraId="57D97672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-รับชำระหักจากบัญชีเงินเดือนเท่านั้น</w:t>
            </w:r>
          </w:p>
          <w:p w14:paraId="4CA1DE69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โอนหรือเปลี่ยนมือให้แก่บุคคลอื่น ไม่ได้</w:t>
            </w:r>
          </w:p>
        </w:tc>
        <w:tc>
          <w:tcPr>
            <w:tcW w:w="1244" w:type="dxa"/>
            <w:vAlign w:val="center"/>
          </w:tcPr>
          <w:p w14:paraId="78DE4AA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02E36AE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ไม่รับหรือจ่าย เป็นเงินสดทั้งขาเข้าและขาออก</w:t>
            </w:r>
          </w:p>
          <w:p w14:paraId="6987C47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8886F0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5177A8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0C4DFA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BC56D4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FFEF612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332D4D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01D620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t>1</w:t>
            </w:r>
          </w:p>
          <w:p w14:paraId="7246796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4ACAD4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F813C1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BEA0A8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CA2B94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9AAC9A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8063AD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20B648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A1B770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AB1993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A50894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t>1</w:t>
            </w:r>
          </w:p>
          <w:p w14:paraId="0EAE897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8DD321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8D7603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993F3B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BFA122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397CF2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1F36C7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295659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866AFC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671B33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42F61E7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3</w:t>
            </w:r>
          </w:p>
          <w:p w14:paraId="76FBF6B3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B341CB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93DD99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4D24D0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2E1DC1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DC509F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B1C17A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FC3769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8A98FD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C00173A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87EA0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  <w:p w14:paraId="2B2A065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642958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36FD01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38EA69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29AF84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E349A5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310979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E94C3B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C24217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125774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14:paraId="155DA17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4408B87D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ไม่รับหรือจ่าย เป็นเงินสดทั้งขาเข้าและขาออก</w:t>
            </w:r>
          </w:p>
          <w:p w14:paraId="1D9A595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562D43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B74523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882FB1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3E6BB6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5AF49E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0B3490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7905AC7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สอดคล้อง</w:t>
            </w:r>
          </w:p>
          <w:p w14:paraId="69B74FE3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- ไม่รับหรือจ่าย </w:t>
            </w:r>
            <w:r w:rsidRPr="005F1F10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เป็นเงินสดทั้ง</w:t>
            </w:r>
            <w:r w:rsidRPr="005F1F10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ขาเข้าและขาออก</w:t>
            </w:r>
          </w:p>
          <w:p w14:paraId="3880B56C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สะสมมูลค่าไม่ได้</w:t>
            </w:r>
          </w:p>
          <w:p w14:paraId="3CBCB0A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DD2986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32E03D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756D13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8A5BB1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9087A51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  <w:vAlign w:val="center"/>
          </w:tcPr>
          <w:p w14:paraId="2549383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  <w:p w14:paraId="04FD5D3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6ED96F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3C4697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10F439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19FC7C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9BFD65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F8DA92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89E50A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C89AFB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92732D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</w:tr>
      <w:tr w:rsidR="000D13DA" w:rsidRPr="00814FEE" w14:paraId="05AE3FDC" w14:textId="77777777" w:rsidTr="007E4679">
        <w:trPr>
          <w:trHeight w:val="2719"/>
        </w:trPr>
        <w:tc>
          <w:tcPr>
            <w:tcW w:w="1985" w:type="dxa"/>
            <w:vAlign w:val="center"/>
          </w:tcPr>
          <w:p w14:paraId="64A50399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 xml:space="preserve">สินเชื่ออเนกประสงค์ </w:t>
            </w:r>
          </w:p>
          <w:p w14:paraId="2987EC82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-วงเงินไม่เกิน 3 แสนบาท</w:t>
            </w:r>
          </w:p>
          <w:p w14:paraId="5E890E9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ขาออก</w:t>
            </w:r>
          </w:p>
          <w:p w14:paraId="4B01AF1D" w14:textId="77777777" w:rsidR="000D13DA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</w:t>
            </w:r>
            <w:r w:rsidRPr="009F2F3A"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โอนเข้าบัญชีเงินฝากสหกรณ์หรือบัญชีธนาคารเท่านั้น</w:t>
            </w:r>
          </w:p>
          <w:p w14:paraId="1AA7D9D5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ขาเข้า</w:t>
            </w:r>
          </w:p>
          <w:p w14:paraId="345C823E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-รับชำระหักจากเงินเดือน</w:t>
            </w:r>
          </w:p>
          <w:p w14:paraId="5BFD5166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-รับชำระเป็นเงินสดได้ ไม่เกิน 5 แสนบาท หากเกินจ่ายโดยโอนผ่านบัญชีเท่านั้น</w:t>
            </w:r>
          </w:p>
          <w:p w14:paraId="20289DD5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โอนหรือเปลี่ยนมือให้แก่บุคคลอื่น ไม่ได้</w:t>
            </w:r>
          </w:p>
        </w:tc>
        <w:tc>
          <w:tcPr>
            <w:tcW w:w="1244" w:type="dxa"/>
            <w:vAlign w:val="center"/>
          </w:tcPr>
          <w:p w14:paraId="513BBDC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2</w:t>
            </w:r>
          </w:p>
          <w:p w14:paraId="7BED8856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รับชำระเป็น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 xml:space="preserve">เงินสดได้ไม่เกิน </w:t>
            </w:r>
          </w:p>
          <w:p w14:paraId="629438C9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5 แสนบาท</w:t>
            </w:r>
          </w:p>
          <w:p w14:paraId="6B53667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98DB45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C4C964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12DAA1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FE3D43B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251B00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2DAD92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C99A7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213887C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0BD930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3BDE35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6C8114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44B5D8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A4FFF9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A0D7E93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2BDC01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801C5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1CBD63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70" w:type="dxa"/>
            <w:vAlign w:val="center"/>
          </w:tcPr>
          <w:p w14:paraId="33E53CF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7C60B2D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4BA87A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2F3C51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CDD345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D2DA26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ABD320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735D943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7DCD68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E1FB8C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1FFED0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123402E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4</w:t>
            </w:r>
          </w:p>
          <w:p w14:paraId="705F181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B2C774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3E8FD4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C48FA0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6AE01E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C8C608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05ED6F6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1694148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DFA3D8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4181CA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  <w:vAlign w:val="center"/>
          </w:tcPr>
          <w:p w14:paraId="7C0FB84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  <w:p w14:paraId="021DBA4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97F6BF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85EA5F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21222D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CD0573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FAEDE8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29AC891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70D240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E2B6FE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371594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14:paraId="2E7A343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213143FC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รับชำระ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เป็นเงินสดได้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ไม่เกิน 5 แสนบาท</w:t>
            </w:r>
          </w:p>
          <w:p w14:paraId="7A09E642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8D37403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3168D4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335BB3F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F5D486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8AFCCE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B54447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1AD413F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550F29DF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รับชำระ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เป็นเงินสดได้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ไม่เกิน 5 แสนบาท</w:t>
            </w:r>
          </w:p>
          <w:p w14:paraId="41C637DD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สะสมมูลค่าไม่ได้</w:t>
            </w:r>
          </w:p>
          <w:p w14:paraId="6C59E9AE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5066B49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F2AF2C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DB081AC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76BAB54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8989B7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D9E2F3"/>
            <w:vAlign w:val="center"/>
          </w:tcPr>
          <w:p w14:paraId="119212D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ปานกลาง</w:t>
            </w:r>
          </w:p>
          <w:p w14:paraId="2BEA2C8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1BC2AF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AC9F8D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15CFEA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7A2AB6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697758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B856CD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8ADBDB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C54CDA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C618EC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</w:tr>
      <w:tr w:rsidR="000D13DA" w:rsidRPr="00814FEE" w14:paraId="1FB49A18" w14:textId="77777777" w:rsidTr="007E4679">
        <w:trPr>
          <w:trHeight w:val="3242"/>
        </w:trPr>
        <w:tc>
          <w:tcPr>
            <w:tcW w:w="1985" w:type="dxa"/>
            <w:vAlign w:val="center"/>
          </w:tcPr>
          <w:p w14:paraId="08D481D0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lastRenderedPageBreak/>
              <w:t>หุ้น</w:t>
            </w:r>
          </w:p>
          <w:p w14:paraId="5B84C674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ขาเข้า</w:t>
            </w: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br/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-ซื้อเพิ่มไม่ได้</w:t>
            </w:r>
          </w:p>
          <w:p w14:paraId="0FBE2B55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-หักผ่านบัญชีเงินเดือน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br/>
              <w:t>ผ่านธนาคารเท่านั้น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br/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 xml:space="preserve">-สะสมรายเดือนสูงสุดไม่เกิน 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  <w:t>5,000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 xml:space="preserve"> บาท</w:t>
            </w:r>
          </w:p>
          <w:p w14:paraId="0D911188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ขาออก</w:t>
            </w:r>
          </w:p>
          <w:p w14:paraId="115A43FC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-ตอนออกจ่ายโดยโอนผ่านบัญชี</w:t>
            </w:r>
            <w:r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ธนาคาร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เท่านั้น</w:t>
            </w:r>
          </w:p>
          <w:p w14:paraId="4EEEC92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โอนหรือเปลี่ยนมือให้แก่บุคคลอื่น ไม่ได้</w:t>
            </w:r>
          </w:p>
        </w:tc>
        <w:tc>
          <w:tcPr>
            <w:tcW w:w="1244" w:type="dxa"/>
            <w:vAlign w:val="center"/>
          </w:tcPr>
          <w:p w14:paraId="39A7B64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7207DAB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ไม่รับหรือจ่าย เป็นเงินสดทั้ง</w:t>
            </w:r>
            <w:r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ขาเข้าและขาออก</w:t>
            </w:r>
          </w:p>
          <w:p w14:paraId="325D948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4B183CB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7BDCFB8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67A9A6A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726C562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4132C49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53AC3F8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120CF442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6034AE4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175CC82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5D78146D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2B48EA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43D0D26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3D25061F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ไม่รับหรือจ่าย เป็นเงินสดทั้งขาเข้าและขาออก</w:t>
            </w:r>
          </w:p>
          <w:p w14:paraId="5068B664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5C2A0014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5251F2BB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CD9C64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99768A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097B67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74022F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2892901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72F6EC2B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สอดคล้อง</w:t>
            </w:r>
          </w:p>
          <w:p w14:paraId="05CF218A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ไม่รับหรือจ่าย เป็นเงินสดทั้ง</w:t>
            </w:r>
            <w:r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ขาเข้าและขาออก</w:t>
            </w:r>
          </w:p>
          <w:p w14:paraId="76465E9B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- สะสมมูลค่า 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 xml:space="preserve">ไม่เกิน 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  <w:t xml:space="preserve">5,000 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บาท/เดือน</w:t>
            </w:r>
          </w:p>
          <w:p w14:paraId="04A85859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49520182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6A10B463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1DE523D7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7A9CBBD4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</w:tcPr>
          <w:p w14:paraId="69DEB437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</w:tc>
      </w:tr>
      <w:tr w:rsidR="000D13DA" w:rsidRPr="00814FEE" w14:paraId="4A6FB084" w14:textId="77777777" w:rsidTr="007E4679">
        <w:trPr>
          <w:trHeight w:val="1768"/>
        </w:trPr>
        <w:tc>
          <w:tcPr>
            <w:tcW w:w="1985" w:type="dxa"/>
            <w:vAlign w:val="center"/>
          </w:tcPr>
          <w:p w14:paraId="6E8844B6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 xml:space="preserve">การรับประโยชน์ </w:t>
            </w:r>
          </w:p>
          <w:p w14:paraId="7CC0EA95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ขาออก</w:t>
            </w:r>
          </w:p>
          <w:p w14:paraId="0FF448B3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ตอนออกจ่ายโดยโอนผ่านบัญชี</w:t>
            </w:r>
            <w:r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ธนาคาร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เท่านั้น</w:t>
            </w:r>
          </w:p>
          <w:p w14:paraId="2995A42A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โอนหรือเปลี่ยนมือให้แก่บุคคลอื่น ไม่ได้</w:t>
            </w:r>
          </w:p>
        </w:tc>
        <w:tc>
          <w:tcPr>
            <w:tcW w:w="1244" w:type="dxa"/>
            <w:vAlign w:val="center"/>
          </w:tcPr>
          <w:p w14:paraId="6CC7AE61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4379B83F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F9E303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2AC73F6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0CE9973C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85B9DBA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60" w:type="dxa"/>
          </w:tcPr>
          <w:p w14:paraId="6DBEECF7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1170" w:type="dxa"/>
          </w:tcPr>
          <w:p w14:paraId="5095BE6F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720" w:type="dxa"/>
          </w:tcPr>
          <w:p w14:paraId="1BB7882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851" w:type="dxa"/>
          </w:tcPr>
          <w:p w14:paraId="6AEF4C95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7959D91A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06EAA6B8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ไม่จ่ายเป็นเงินสด</w:t>
            </w:r>
          </w:p>
          <w:p w14:paraId="730AA673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7AA08029" w14:textId="77777777" w:rsidR="000D13DA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7A61A4CB" w14:textId="77777777" w:rsidR="000D13DA" w:rsidRPr="00814FEE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0EFC0259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74F2DAE2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สอดคล้อง</w:t>
            </w:r>
          </w:p>
          <w:p w14:paraId="23C4060A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ไม่จ่ายเป็นเงินสด</w:t>
            </w:r>
          </w:p>
          <w:p w14:paraId="322883E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สะสมมูลค่าไม่ได้</w:t>
            </w:r>
          </w:p>
          <w:p w14:paraId="575804D6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66BE652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313A5F3B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</w:tcPr>
          <w:p w14:paraId="276435C6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</w:tc>
      </w:tr>
      <w:tr w:rsidR="000D13DA" w:rsidRPr="00814FEE" w14:paraId="3B9DC021" w14:textId="77777777" w:rsidTr="007E4679">
        <w:trPr>
          <w:trHeight w:val="631"/>
        </w:trPr>
        <w:tc>
          <w:tcPr>
            <w:tcW w:w="1985" w:type="dxa"/>
            <w:vAlign w:val="center"/>
          </w:tcPr>
          <w:p w14:paraId="39D38BA6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บริการ จำหน่ายสินค้า</w:t>
            </w:r>
          </w:p>
          <w:p w14:paraId="03A1350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ไม่รับเป็นเงินสด</w:t>
            </w:r>
          </w:p>
          <w:p w14:paraId="5A7BF93A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รับเป็นเช็คหรือโอนผ่านบัญชี</w:t>
            </w:r>
            <w:r>
              <w:rPr>
                <w:rFonts w:ascii="AngsanaUPC" w:eastAsia="Calibri" w:hAnsi="AngsanaUPC" w:cs="AngsanaUPC" w:hint="cs"/>
                <w:color w:val="FF0000"/>
                <w:sz w:val="20"/>
                <w:szCs w:val="20"/>
                <w:cs/>
              </w:rPr>
              <w:t>ธนาคาร</w:t>
            </w: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เท่านั้น</w:t>
            </w:r>
          </w:p>
        </w:tc>
        <w:tc>
          <w:tcPr>
            <w:tcW w:w="1244" w:type="dxa"/>
            <w:vAlign w:val="center"/>
          </w:tcPr>
          <w:p w14:paraId="6114FBF0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7D12062B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783939C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DC2A86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60" w:type="dxa"/>
          </w:tcPr>
          <w:p w14:paraId="3FC3645D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1170" w:type="dxa"/>
          </w:tcPr>
          <w:p w14:paraId="45EE21A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720" w:type="dxa"/>
          </w:tcPr>
          <w:p w14:paraId="5B8E8DD0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851" w:type="dxa"/>
          </w:tcPr>
          <w:p w14:paraId="06E34599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57F1BAAC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6F934C3F" w14:textId="77777777" w:rsidR="000D13DA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</w:t>
            </w:r>
            <w:r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>รับ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เป็นเงินสด</w:t>
            </w:r>
          </w:p>
          <w:p w14:paraId="00E0FF15" w14:textId="77777777" w:rsidR="000D13DA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  <w:p w14:paraId="52A67536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56EB7561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สอดคล้อง</w:t>
            </w:r>
          </w:p>
          <w:p w14:paraId="2202EA99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ไม่</w:t>
            </w:r>
            <w:r>
              <w:rPr>
                <w:rFonts w:ascii="AngsanaUPC" w:eastAsia="Calibri" w:hAnsi="AngsanaUPC" w:cs="AngsanaUPC" w:hint="cs"/>
                <w:b/>
                <w:bCs/>
                <w:color w:val="FF0000"/>
                <w:sz w:val="20"/>
                <w:szCs w:val="20"/>
                <w:cs/>
              </w:rPr>
              <w:t>รับ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เป็นเงินสด</w:t>
            </w:r>
          </w:p>
          <w:p w14:paraId="64EEB9AF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- สะสมมูลค่าไม่ได้</w:t>
            </w:r>
          </w:p>
          <w:p w14:paraId="35566111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</w:tcPr>
          <w:p w14:paraId="4DD691A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ต่ำ</w:t>
            </w:r>
          </w:p>
        </w:tc>
      </w:tr>
      <w:tr w:rsidR="000D13DA" w:rsidRPr="00814FEE" w14:paraId="3EAEE5E0" w14:textId="77777777" w:rsidTr="005632F4">
        <w:trPr>
          <w:trHeight w:val="631"/>
        </w:trPr>
        <w:tc>
          <w:tcPr>
            <w:tcW w:w="1985" w:type="dxa"/>
            <w:vAlign w:val="center"/>
          </w:tcPr>
          <w:p w14:paraId="2DE08862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บริการ จำหน่ายสินค้า</w:t>
            </w:r>
          </w:p>
          <w:p w14:paraId="19DCDBA4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  <w:t>- รับเป็นเงินสดได้ไม่จำกัดวงเงิน</w:t>
            </w:r>
          </w:p>
          <w:p w14:paraId="48E2D35B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</w:rPr>
            </w:pPr>
          </w:p>
          <w:p w14:paraId="40D32D6A" w14:textId="77777777" w:rsidR="000D13DA" w:rsidRPr="00A946D0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color w:val="FF0000"/>
                <w:sz w:val="20"/>
                <w:szCs w:val="20"/>
                <w:cs/>
              </w:rPr>
            </w:pPr>
          </w:p>
        </w:tc>
        <w:tc>
          <w:tcPr>
            <w:tcW w:w="1244" w:type="dxa"/>
            <w:vAlign w:val="center"/>
          </w:tcPr>
          <w:p w14:paraId="00820FCE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4</w:t>
            </w:r>
          </w:p>
          <w:p w14:paraId="18A51294" w14:textId="77777777" w:rsidR="000D13DA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- </w:t>
            </w:r>
            <w:r w:rsidRPr="00040A26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รับเป็นเงินสดได้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ไม่จำกัดวงเงิน</w:t>
            </w:r>
          </w:p>
          <w:p w14:paraId="0FC668D9" w14:textId="77777777" w:rsidR="000D13DA" w:rsidRPr="00A53552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1260" w:type="dxa"/>
            <w:vAlign w:val="center"/>
          </w:tcPr>
          <w:p w14:paraId="49B10AD6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27F98634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A9E3B94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3606992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70" w:type="dxa"/>
            <w:vAlign w:val="center"/>
          </w:tcPr>
          <w:p w14:paraId="74BEC07B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  <w:p w14:paraId="54EB2299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B9B216B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695DFDE7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55E286AB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6</w:t>
            </w:r>
          </w:p>
          <w:p w14:paraId="6E5542B5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57ED0BDE" w14:textId="77777777" w:rsidR="000D13DA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3BED3611" w14:textId="77777777" w:rsidR="000D13DA" w:rsidRPr="00814FEE" w:rsidRDefault="000D13DA" w:rsidP="000D13DA">
            <w:pPr>
              <w:spacing w:after="0" w:line="240" w:lineRule="auto"/>
              <w:ind w:firstLine="41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  <w:vAlign w:val="center"/>
          </w:tcPr>
          <w:p w14:paraId="163FEBAA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ปานกลาง</w:t>
            </w:r>
          </w:p>
          <w:p w14:paraId="2D40A928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4A6398D" w14:textId="77777777" w:rsidR="000D13DA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17FA9DC8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14:paraId="0483C70B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สอดคล้อง</w:t>
            </w:r>
          </w:p>
          <w:p w14:paraId="4E77AC1D" w14:textId="77777777" w:rsidR="000D13DA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- </w:t>
            </w:r>
            <w:r w:rsidRPr="00040A26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รับเป็นเงินสดได้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ไม่จำกัดวงเงิน</w:t>
            </w:r>
          </w:p>
          <w:p w14:paraId="6012BA7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240" w:type="dxa"/>
            <w:shd w:val="clear" w:color="auto" w:fill="D9E2F3"/>
            <w:vAlign w:val="center"/>
          </w:tcPr>
          <w:p w14:paraId="498735BA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ไม่สอดคล้อง</w:t>
            </w:r>
          </w:p>
          <w:p w14:paraId="6324EEA5" w14:textId="77777777" w:rsidR="000D13DA" w:rsidRDefault="000D13DA" w:rsidP="000D13DA">
            <w:pPr>
              <w:spacing w:after="0" w:line="240" w:lineRule="auto"/>
              <w:ind w:firstLine="41"/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 xml:space="preserve">- </w:t>
            </w:r>
            <w:r w:rsidRPr="00040A26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t>รับเป็นเงินสดได้</w:t>
            </w:r>
            <w:r w:rsidRPr="00814FEE">
              <w:rPr>
                <w:rFonts w:ascii="AngsanaUPC" w:eastAsia="Calibri" w:hAnsi="AngsanaUPC" w:cs="AngsanaUPC"/>
                <w:b/>
                <w:bCs/>
                <w:color w:val="FF0000"/>
                <w:sz w:val="20"/>
                <w:szCs w:val="20"/>
                <w:cs/>
              </w:rPr>
              <w:br/>
              <w:t>ไม่จำกัดวงเงิน</w:t>
            </w:r>
          </w:p>
          <w:p w14:paraId="1AE41420" w14:textId="77777777" w:rsidR="000D13DA" w:rsidRPr="00814FEE" w:rsidRDefault="000D13DA" w:rsidP="000D13DA">
            <w:pPr>
              <w:spacing w:after="0" w:line="240" w:lineRule="auto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30" w:type="dxa"/>
            <w:shd w:val="clear" w:color="auto" w:fill="D9E2F3"/>
            <w:vAlign w:val="center"/>
          </w:tcPr>
          <w:p w14:paraId="3AE4BD7B" w14:textId="77777777" w:rsidR="000D13DA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7445F7D0" w14:textId="77777777" w:rsidR="000D13DA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  <w:t>สูง</w:t>
            </w:r>
          </w:p>
          <w:p w14:paraId="3B40E87D" w14:textId="77777777" w:rsidR="000D13DA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4423DC0D" w14:textId="77777777" w:rsidR="000D13DA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</w:rPr>
            </w:pPr>
          </w:p>
          <w:p w14:paraId="2EBDB3FE" w14:textId="77777777" w:rsidR="000D13DA" w:rsidRPr="00814FEE" w:rsidRDefault="000D13DA" w:rsidP="000D13DA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b/>
                <w:bCs/>
                <w:sz w:val="20"/>
                <w:szCs w:val="20"/>
                <w:cs/>
              </w:rPr>
            </w:pPr>
          </w:p>
        </w:tc>
      </w:tr>
    </w:tbl>
    <w:p w14:paraId="56B58A9B" w14:textId="77777777" w:rsidR="00814FEE" w:rsidRPr="00814FEE" w:rsidRDefault="00814FEE" w:rsidP="00814FEE">
      <w:pPr>
        <w:tabs>
          <w:tab w:val="left" w:pos="1560"/>
          <w:tab w:val="left" w:pos="1843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213B7A">
        <w:rPr>
          <w:rFonts w:ascii="AngsanaUPC" w:eastAsia="Arial Unicode MS" w:hAnsi="AngsanaUPC" w:cs="AngsanaUPC"/>
          <w:b/>
          <w:bCs/>
          <w:sz w:val="28"/>
          <w:u w:val="single"/>
          <w:cs/>
        </w:rPr>
        <w:t>สรุป</w:t>
      </w:r>
      <w:r w:rsidRPr="00213B7A">
        <w:rPr>
          <w:rFonts w:ascii="AngsanaUPC" w:eastAsia="Arial Unicode MS" w:hAnsi="AngsanaUPC" w:cs="AngsanaUPC"/>
          <w:b/>
          <w:bCs/>
          <w:sz w:val="28"/>
          <w:cs/>
        </w:rPr>
        <w:t xml:space="preserve">  ผลการประเมินความเสี่ยงเกี่ยวกับผลิตภัณฑ์และบริการของสหกรณ์ </w:t>
      </w:r>
      <w:r w:rsidR="00213B7A">
        <w:rPr>
          <w:rFonts w:ascii="AngsanaUPC" w:eastAsia="Arial Unicode MS" w:hAnsi="AngsanaUPC" w:cs="AngsanaUPC" w:hint="cs"/>
          <w:b/>
          <w:bCs/>
          <w:sz w:val="28"/>
          <w:cs/>
        </w:rPr>
        <w:t xml:space="preserve">คือ </w:t>
      </w:r>
      <w:r w:rsidRPr="00485E41"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มีความเสี่ยงปานกลาง</w:t>
      </w:r>
    </w:p>
    <w:p w14:paraId="0D933A0C" w14:textId="77777777" w:rsidR="000A24D4" w:rsidRPr="00814FEE" w:rsidRDefault="000A24D4" w:rsidP="000A24D4">
      <w:pPr>
        <w:pStyle w:val="NoSpacing"/>
        <w:rPr>
          <w:rFonts w:ascii="AngsanaUPC" w:hAnsi="AngsanaUPC" w:cs="AngsanaUPC"/>
          <w:b/>
          <w:bCs/>
          <w:color w:val="000000" w:themeColor="text1"/>
          <w:sz w:val="20"/>
          <w:szCs w:val="24"/>
        </w:rPr>
      </w:pPr>
      <w:r w:rsidRPr="00814FEE">
        <w:rPr>
          <w:rFonts w:ascii="AngsanaUPC" w:hAnsi="AngsanaUPC" w:cs="AngsanaUPC"/>
          <w:b/>
          <w:bCs/>
          <w:color w:val="000000" w:themeColor="text1"/>
          <w:sz w:val="20"/>
          <w:szCs w:val="24"/>
          <w:cs/>
        </w:rPr>
        <w:t xml:space="preserve">เกณฑ์ในการกำหนดค่าคะแนนความเสี่ยงผลิตภัณฑ์และบริการ </w:t>
      </w:r>
    </w:p>
    <w:p w14:paraId="64269AC0" w14:textId="77777777" w:rsidR="000A24D4" w:rsidRPr="00814FEE" w:rsidRDefault="000A24D4" w:rsidP="000A24D4">
      <w:pPr>
        <w:pStyle w:val="NoSpacing"/>
        <w:rPr>
          <w:rFonts w:ascii="AngsanaUPC" w:hAnsi="AngsanaUPC" w:cs="AngsanaUPC"/>
          <w:b/>
          <w:bCs/>
          <w:color w:val="000000" w:themeColor="text1"/>
          <w:sz w:val="20"/>
          <w:szCs w:val="24"/>
        </w:rPr>
      </w:pPr>
      <w:r w:rsidRPr="00814FEE">
        <w:rPr>
          <w:rFonts w:ascii="AngsanaUPC" w:hAnsi="AngsanaUPC" w:cs="AngsanaUPC"/>
          <w:b/>
          <w:bCs/>
          <w:color w:val="000000" w:themeColor="text1"/>
          <w:sz w:val="20"/>
          <w:szCs w:val="24"/>
          <w:cs/>
        </w:rPr>
        <w:t>ค่าคะแนนความเสี่ยงในแต่ละปัจจัยจากความเสี่ยงต่ำสุดไปความเสี่ยงสูงสุด คือ 1 - 4 คะแนน</w:t>
      </w:r>
    </w:p>
    <w:tbl>
      <w:tblPr>
        <w:tblpPr w:leftFromText="180" w:rightFromText="180" w:vertAnchor="text" w:horzAnchor="margin" w:tblpXSpec="center" w:tblpY="1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559"/>
        <w:gridCol w:w="1418"/>
        <w:gridCol w:w="1559"/>
        <w:gridCol w:w="2693"/>
      </w:tblGrid>
      <w:tr w:rsidR="00814FEE" w:rsidRPr="00814FEE" w14:paraId="33029552" w14:textId="77777777" w:rsidTr="00911A4D">
        <w:trPr>
          <w:trHeight w:val="19"/>
          <w:tblHeader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0BA106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ปัจจัยที่ใช้ใน</w:t>
            </w:r>
            <w:r w:rsidRPr="00814FEE">
              <w:rPr>
                <w:rStyle w:val="fontstyle01"/>
                <w:rFonts w:ascii="AngsanaUPC" w:hAnsi="AngsanaUPC" w:cs="AngsanaUPC"/>
                <w:color w:val="000000" w:themeColor="text1"/>
                <w:sz w:val="24"/>
                <w:szCs w:val="24"/>
                <w:cs/>
              </w:rPr>
              <w:t>การประเมินความเสี่ยงฯ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2D44E3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เกณฑ์การให้คะแนน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B88CE9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ผลการประเมินความเสี่ยงเบื้องต้น</w:t>
            </w:r>
          </w:p>
        </w:tc>
      </w:tr>
      <w:tr w:rsidR="00814FEE" w:rsidRPr="00814FEE" w14:paraId="428DF609" w14:textId="77777777" w:rsidTr="00911A4D">
        <w:trPr>
          <w:trHeight w:val="293"/>
          <w:tblHeader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39FE" w14:textId="77777777" w:rsidR="000A24D4" w:rsidRPr="00814FEE" w:rsidRDefault="000A24D4" w:rsidP="00911A4D">
            <w:pPr>
              <w:spacing w:after="0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87886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48FD0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DDDF3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8A6BD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19D57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814FEE" w:rsidRPr="00814FEE" w14:paraId="1FE7D32A" w14:textId="77777777" w:rsidTr="00911A4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9288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(1) </w:t>
            </w:r>
            <w:r w:rsidRPr="00814FEE">
              <w:rPr>
                <w:rFonts w:ascii="AngsanaUPC" w:hAnsi="AngsanaUPC" w:cs="AngsanaUPC"/>
                <w:color w:val="000000" w:themeColor="text1"/>
                <w:spacing w:val="-4"/>
                <w:sz w:val="20"/>
                <w:szCs w:val="20"/>
                <w:cs/>
              </w:rPr>
              <w:t>ผลิตภัณฑ์หรือบริการที่สามารถให้ รับ หรือเปลี่ยนเป็นเงินสดได้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br/>
            </w:r>
            <w:r w:rsidR="00882368">
              <w:rPr>
                <w:rFonts w:ascii="AngsanaUPC" w:hAnsi="AngsanaUPC" w:cs="AngsanaUPC" w:hint="cs"/>
                <w:color w:val="000000" w:themeColor="text1"/>
                <w:sz w:val="18"/>
                <w:szCs w:val="18"/>
                <w:cs/>
              </w:rPr>
              <w:t>(</w:t>
            </w:r>
            <w:r w:rsidRPr="00814FEE">
              <w:rPr>
                <w:rFonts w:ascii="AngsanaUPC" w:hAnsi="AngsanaUPC" w:cs="AngsanaUPC"/>
                <w:color w:val="000000" w:themeColor="text1"/>
                <w:sz w:val="18"/>
                <w:szCs w:val="18"/>
                <w:cs/>
              </w:rPr>
              <w:t>พิจารณาเงินสด ขาเข้าและขาออกรวมกัน</w:t>
            </w:r>
            <w:r w:rsidR="00882368">
              <w:rPr>
                <w:rFonts w:ascii="AngsanaUPC" w:hAnsi="AngsanaUPC" w:cs="AngsanaUPC"/>
                <w:color w:val="000000" w:themeColor="text1"/>
                <w:sz w:val="18"/>
                <w:szCs w:val="18"/>
                <w:cs/>
              </w:rPr>
              <w:br/>
            </w:r>
            <w:r w:rsidRPr="00814FEE">
              <w:rPr>
                <w:rFonts w:ascii="AngsanaUPC" w:hAnsi="AngsanaUPC" w:cs="AngsanaUPC"/>
                <w:color w:val="000000" w:themeColor="text1"/>
                <w:sz w:val="18"/>
                <w:szCs w:val="18"/>
                <w:cs/>
              </w:rPr>
              <w:t>ต่อเดือน</w:t>
            </w:r>
            <w:r w:rsidR="00882368">
              <w:rPr>
                <w:rFonts w:ascii="AngsanaUPC" w:hAnsi="AngsanaUPC" w:cs="AngsanaUPC" w:hint="cs"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4E63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ไม่ใช้เงินสดเลย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3C7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ใช้ แต่จำกัดวงเงินไม่สูง</w:t>
            </w:r>
          </w:p>
          <w:p w14:paraId="57FFE500" w14:textId="77777777" w:rsidR="000A24D4" w:rsidRPr="00814FEE" w:rsidRDefault="000A24D4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(ไม่เกิน 5 แสนบาทต่อเดือน)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692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ใช้ แต่มีการกำหนดวงเงินค่อนข้างสูง</w:t>
            </w:r>
          </w:p>
          <w:p w14:paraId="3565D326" w14:textId="77777777" w:rsidR="000A24D4" w:rsidRPr="00814FEE" w:rsidRDefault="000A24D4" w:rsidP="00911A4D">
            <w:pPr>
              <w:spacing w:after="0" w:line="27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(เกิน 5 แสนบาท</w:t>
            </w: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br/>
              <w:t>ต่อเดือน)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6EB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ใช้เงินสดได้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br/>
              <w:t>โดยไม่จำกัดวงเงิน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18E3E" w14:textId="77777777" w:rsidR="000A24D4" w:rsidRPr="00814FEE" w:rsidRDefault="000A24D4" w:rsidP="00911A4D">
            <w:pPr>
              <w:pStyle w:val="NoSpacing"/>
              <w:spacing w:before="120"/>
              <w:rPr>
                <w:rFonts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ค่าคะแนนการประเมินความเสี่ยง</w:t>
            </w:r>
          </w:p>
          <w:p w14:paraId="401AB531" w14:textId="77777777" w:rsidR="000A24D4" w:rsidRPr="00814FEE" w:rsidRDefault="000A24D4" w:rsidP="00911A4D">
            <w:pPr>
              <w:pStyle w:val="NoSpacing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ผลิตภัณฑ์/บริการ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br/>
              <w:t>ความเสี่ยงสูง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                10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-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12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คะแนน</w:t>
            </w:r>
          </w:p>
          <w:p w14:paraId="5BA5FC61" w14:textId="77777777" w:rsidR="000A24D4" w:rsidRPr="00814FEE" w:rsidRDefault="000A24D4" w:rsidP="00911A4D">
            <w:pPr>
              <w:pStyle w:val="NoSpacing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ความเสี่ยงปานกลาง     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6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–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9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  คะแนน</w:t>
            </w:r>
          </w:p>
          <w:p w14:paraId="09CFFE71" w14:textId="77777777" w:rsidR="000A24D4" w:rsidRPr="00814FEE" w:rsidRDefault="000A24D4" w:rsidP="00911A4D">
            <w:pPr>
              <w:pStyle w:val="NoSpacing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lastRenderedPageBreak/>
              <w:t xml:space="preserve">ความเสี่ยงต่ำ               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  3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–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5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  คะแนน</w:t>
            </w:r>
          </w:p>
          <w:p w14:paraId="0B60E96E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</w:p>
        </w:tc>
      </w:tr>
      <w:tr w:rsidR="00814FEE" w:rsidRPr="00814FEE" w14:paraId="1976D3AC" w14:textId="77777777" w:rsidTr="00911A4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C08F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hAnsi="AngsanaUPC" w:cs="AngsanaUPC"/>
                <w:color w:val="000000" w:themeColor="text1"/>
                <w:spacing w:val="-4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lastRenderedPageBreak/>
              <w:t xml:space="preserve">(2) </w:t>
            </w:r>
            <w:r w:rsidRPr="00814FEE">
              <w:rPr>
                <w:rFonts w:ascii="AngsanaUPC" w:hAnsi="AngsanaUPC" w:cs="AngsanaUPC"/>
                <w:color w:val="000000" w:themeColor="text1"/>
                <w:spacing w:val="-4"/>
                <w:sz w:val="20"/>
                <w:szCs w:val="20"/>
                <w:cs/>
              </w:rPr>
              <w:t xml:space="preserve">ผลิตภัณฑ์หรือบริการที่สามารถโอนหรือเปลี่ยนมือให้แก่บุคคลอื่นได้ </w:t>
            </w:r>
          </w:p>
          <w:p w14:paraId="679400AB" w14:textId="77777777" w:rsidR="000A24D4" w:rsidRPr="00814FEE" w:rsidRDefault="00882368" w:rsidP="00911A4D">
            <w:pPr>
              <w:pStyle w:val="NoSpacing"/>
              <w:spacing w:line="256" w:lineRule="auto"/>
              <w:rPr>
                <w:rFonts w:ascii="AngsanaUPC" w:hAnsi="AngsanaUPC" w:cs="AngsanaUPC"/>
                <w:color w:val="000000" w:themeColor="text1"/>
                <w:spacing w:val="-4"/>
                <w:sz w:val="20"/>
                <w:szCs w:val="20"/>
                <w:cs/>
              </w:rPr>
            </w:pPr>
            <w:r>
              <w:rPr>
                <w:rFonts w:ascii="AngsanaUPC" w:hAnsi="AngsanaUPC" w:cs="AngsanaUPC" w:hint="cs"/>
                <w:color w:val="000000" w:themeColor="text1"/>
                <w:sz w:val="18"/>
                <w:szCs w:val="18"/>
                <w:cs/>
              </w:rPr>
              <w:t>(</w:t>
            </w:r>
            <w:r w:rsidR="000A24D4" w:rsidRPr="00814FEE">
              <w:rPr>
                <w:rFonts w:ascii="AngsanaUPC" w:hAnsi="AngsanaUPC" w:cs="AngsanaUPC"/>
                <w:color w:val="000000" w:themeColor="text1"/>
                <w:sz w:val="18"/>
                <w:szCs w:val="18"/>
                <w:cs/>
              </w:rPr>
              <w:t>พิจารณาการโอนหรือเปลี่ยนมือ ขาเข้าและ</w:t>
            </w:r>
            <w:r>
              <w:rPr>
                <w:rFonts w:ascii="AngsanaUPC" w:hAnsi="AngsanaUPC" w:cs="AngsanaUPC"/>
                <w:color w:val="000000" w:themeColor="text1"/>
                <w:sz w:val="18"/>
                <w:szCs w:val="18"/>
                <w:cs/>
              </w:rPr>
              <w:br/>
            </w:r>
            <w:r w:rsidR="000A24D4" w:rsidRPr="00814FEE">
              <w:rPr>
                <w:rFonts w:ascii="AngsanaUPC" w:hAnsi="AngsanaUPC" w:cs="AngsanaUPC"/>
                <w:color w:val="000000" w:themeColor="text1"/>
                <w:sz w:val="18"/>
                <w:szCs w:val="18"/>
                <w:cs/>
              </w:rPr>
              <w:t>ขาออก รวมกันต่อเดือน</w:t>
            </w:r>
            <w:r>
              <w:rPr>
                <w:rFonts w:ascii="AngsanaUPC" w:hAnsi="AngsanaUPC" w:cs="AngsanaUPC" w:hint="cs"/>
                <w:color w:val="000000" w:themeColor="text1"/>
                <w:spacing w:val="-4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8E57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ไม่ได้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80DD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ได้ แต่กำหนดเงื่อนไขยุ่งยากหรือวงเงินไม่สูง</w:t>
            </w:r>
          </w:p>
          <w:p w14:paraId="2C536F49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(ไม่เกิน 5 แสนบาทต่อเดือน)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048F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pacing w:val="-6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pacing w:val="-6"/>
                <w:sz w:val="20"/>
                <w:szCs w:val="20"/>
                <w:cs/>
              </w:rPr>
              <w:t>ได้ แต่กำหนดเงื่อนไขหรือวงเงินค่อนข้างสูง</w:t>
            </w:r>
          </w:p>
          <w:p w14:paraId="2E78AEE7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pacing w:val="-6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(เกิน 5 แสนบาท</w:t>
            </w: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br/>
              <w:t>ต่อเดือน)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9C4C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ได้ โดยไม่กำหนดเงื่อนไขหรือวงเงิน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AFB47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</w:p>
        </w:tc>
      </w:tr>
      <w:tr w:rsidR="00814FEE" w:rsidRPr="00814FEE" w14:paraId="1FFD5D55" w14:textId="77777777" w:rsidTr="00911A4D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3124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(3) ผลิตภัณฑ์หรือบริการที่สามารถใช้หรือนำไปใช้ได้ในต่างประเทศ</w:t>
            </w:r>
          </w:p>
          <w:p w14:paraId="55A1331B" w14:textId="77777777" w:rsidR="000A24D4" w:rsidRPr="00814FEE" w:rsidRDefault="00882368" w:rsidP="00911A4D">
            <w:pPr>
              <w:pStyle w:val="NoSpacing"/>
              <w:spacing w:line="256" w:lineRule="auto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AngsanaUPC" w:hAnsi="AngsanaUPC" w:cs="AngsanaUPC" w:hint="cs"/>
                <w:color w:val="000000" w:themeColor="text1"/>
                <w:sz w:val="18"/>
                <w:szCs w:val="18"/>
                <w:cs/>
              </w:rPr>
              <w:t>(</w:t>
            </w:r>
            <w:r w:rsidR="000A24D4" w:rsidRPr="00814FEE">
              <w:rPr>
                <w:rFonts w:ascii="AngsanaUPC" w:hAnsi="AngsanaUPC" w:cs="AngsanaUPC"/>
                <w:color w:val="000000" w:themeColor="text1"/>
                <w:sz w:val="18"/>
                <w:szCs w:val="18"/>
                <w:cs/>
              </w:rPr>
              <w:t>พิจารณาจากการใช้หรือนำไปใช้ได้ในต่างประเทศ ขาเข้าและขาออก รวมกันต่อเดือน</w:t>
            </w:r>
            <w:r>
              <w:rPr>
                <w:rFonts w:ascii="AngsanaUPC" w:hAnsi="AngsanaUPC" w:cs="AngsanaUPC" w:hint="cs"/>
                <w:color w:val="000000" w:themeColor="text1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48F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ไม่ได้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7BF2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ได้ แต่จำกัดวงเงินไม่สูง</w:t>
            </w:r>
          </w:p>
          <w:p w14:paraId="43C7BD05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(ไม่เกิน 5 แสนบาทต่อเดือน)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4F1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ได้ แต่มีการกำหนดวงเงินค่อนข้างสูง</w:t>
            </w:r>
          </w:p>
          <w:p w14:paraId="231AF05F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t>(เกิน 5 แสนบาท</w:t>
            </w: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 w:val="20"/>
                <w:szCs w:val="20"/>
                <w:cs/>
              </w:rPr>
              <w:br/>
              <w:t>ต่อเดือน)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8CA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ได้ โดยไม่จำกัดวงเงิน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73C6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</w:p>
        </w:tc>
      </w:tr>
    </w:tbl>
    <w:p w14:paraId="55F236A8" w14:textId="77777777" w:rsidR="000A24D4" w:rsidRPr="00814FEE" w:rsidRDefault="000A24D4" w:rsidP="000A24D4">
      <w:pPr>
        <w:pStyle w:val="NoSpacing"/>
        <w:rPr>
          <w:rFonts w:ascii="AngsanaUPC" w:hAnsi="AngsanaUPC" w:cs="AngsanaUPC"/>
          <w:color w:val="000000" w:themeColor="text1"/>
          <w:sz w:val="16"/>
          <w:szCs w:val="16"/>
        </w:rPr>
      </w:pPr>
    </w:p>
    <w:tbl>
      <w:tblPr>
        <w:tblpPr w:leftFromText="180" w:rightFromText="180" w:vertAnchor="text" w:horzAnchor="margin" w:tblpXSpec="center" w:tblpY="1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103"/>
        <w:gridCol w:w="3685"/>
      </w:tblGrid>
      <w:tr w:rsidR="00814FEE" w:rsidRPr="00814FEE" w14:paraId="326A75B5" w14:textId="77777777" w:rsidTr="00911A4D">
        <w:trPr>
          <w:trHeight w:val="19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27AE63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ลักษณะผลิตภัณฑ์</w:t>
            </w: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br/>
              <w:t>หรือบริการ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59E043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เกณฑ์การพิจารณา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FD2B14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ผลการพิจารณา</w:t>
            </w:r>
          </w:p>
        </w:tc>
      </w:tr>
      <w:tr w:rsidR="00814FEE" w:rsidRPr="00814FEE" w14:paraId="0CE1DEBE" w14:textId="77777777" w:rsidTr="00911A4D">
        <w:trPr>
          <w:trHeight w:val="1559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799F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ความสอดคล้องกับลักษณะ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ผลิตภัณฑ์หรือบริการที่อาจมีความเสี่ยงสูง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br/>
              <w:t>ตามกฎหมายฯ</w:t>
            </w:r>
          </w:p>
          <w:p w14:paraId="60708C92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</w:p>
          <w:p w14:paraId="58CDA5A3" w14:textId="77777777" w:rsidR="000A24D4" w:rsidRPr="00814FEE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4DEE" w14:textId="77777777" w:rsidR="000A24D4" w:rsidRPr="00814FEE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(ก) ผลิตภัณฑ์หรือบริการที่สามารถให้ รับ หรือเปลี่ยนเป็นเงินสดได้ในมูลค่าสูง</w:t>
            </w:r>
          </w:p>
          <w:p w14:paraId="2AB29CFF" w14:textId="77777777" w:rsidR="000A24D4" w:rsidRPr="00814FEE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(ข) ผลิตภัณฑ์หรือบริการที่มีลักษณะเป็นการรับโอนมูลค่าเงินที่ไม่จำเป็นต้องระบุ  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br/>
              <w:t xml:space="preserve">      ผู้โอนหรือผู้รับโอน</w:t>
            </w:r>
          </w:p>
          <w:p w14:paraId="213DADF1" w14:textId="77777777" w:rsidR="000A24D4" w:rsidRPr="00814FEE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(ค) ผลิตภัณฑ์หรือบริการที่มีการทำธุรกรรมแบบไม่เปิดเผยชื่อ</w:t>
            </w:r>
          </w:p>
          <w:p w14:paraId="5646BF15" w14:textId="77777777" w:rsidR="000A24D4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</w:p>
          <w:p w14:paraId="731D5BDF" w14:textId="77777777" w:rsidR="00814FEE" w:rsidRPr="00814FEE" w:rsidRDefault="00814FEE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72A5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1. เกณฑ์ข้อ (ก) พิจารณาเงินสด ขาเข้าและขาออก รวมกันต่อเดือน</w:t>
            </w:r>
          </w:p>
          <w:p w14:paraId="50ED0EDD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     - กรณีมูลค่า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u w:val="single"/>
                <w:cs/>
              </w:rPr>
              <w:t>ตั้งแต่ 2 ล้านบาทขึ้นไป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 จะพิจารณาว่า สอดคล้องกับผลิตภัณฑ์หรือบริการที่มีความเสี่ยงสูง</w:t>
            </w:r>
          </w:p>
          <w:p w14:paraId="316015D8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     - กรณีมูลค่า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u w:val="single"/>
                <w:cs/>
              </w:rPr>
              <w:t>ต่ำกว่า 2 ล้านบาท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  จะพิจารณาว่า ไม่สอดคล้องกับผลิตภัณฑ์หรือบริการที่มีความเสี่ยงสูง</w:t>
            </w:r>
          </w:p>
          <w:p w14:paraId="4E32C5FA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2. เกณฑ์ข้อ (ข) หรือ (ค) (พิจารณากรณีที่มี)</w:t>
            </w:r>
          </w:p>
        </w:tc>
      </w:tr>
      <w:tr w:rsidR="00814FEE" w:rsidRPr="00814FEE" w14:paraId="03E797F8" w14:textId="77777777" w:rsidTr="00911A4D">
        <w:trPr>
          <w:trHeight w:val="2077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C71C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ความสอดคล้องกับลักษณะ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ผลิตภัณฑ์หรือบริการที่อาจ</w:t>
            </w:r>
            <w:r w:rsidR="00BB4AB1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br/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>มีความเสี่ยงต่ำ</w:t>
            </w:r>
          </w:p>
          <w:p w14:paraId="14255DD5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ตามกฎหมายฯ</w:t>
            </w:r>
          </w:p>
          <w:p w14:paraId="788D73FD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</w:p>
          <w:p w14:paraId="65A7B947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</w:p>
          <w:p w14:paraId="6E7BC91C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</w:p>
          <w:p w14:paraId="1DDF1BBA" w14:textId="77777777" w:rsidR="000A24D4" w:rsidRPr="00814FEE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7F6C" w14:textId="77777777" w:rsidR="000A24D4" w:rsidRPr="00814FEE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(ก) ผลิตภัณฑ์หรือบริการที่ไม่สามารถแลกเปลี่ยนเป็นเงินสดหรือถอนหรือคืนเป็นเงินสดได้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br/>
              <w:t>ในระยะเวลาอันสั้น หรือแลกเปลี่ยนเป็นเงินสดหรือถอนหรือคืนเป็นเงินสดได้ในมูลค่าต่ำ</w:t>
            </w:r>
          </w:p>
          <w:p w14:paraId="53200556" w14:textId="77777777" w:rsidR="000A24D4" w:rsidRPr="00814FEE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(ข) ผลิตภัณฑ์หรือบริการที่ไม่ใช่บริการข้ามประเทศและไม่เกิดมูลค่าในต่างประเทศ หรือเป็นผลิตภัณฑ์หรือบริการข้ามประเทศหรือเกิดมูลค่าในต่างประเทศเฉพาะกรณีที่เป็นการชําระหนี้ 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br/>
              <w:t>หรือค่าสินค้าหรือบริการที่มีมูลค่าต่ำ</w:t>
            </w:r>
          </w:p>
          <w:p w14:paraId="0E798970" w14:textId="77777777" w:rsidR="000A24D4" w:rsidRDefault="000A24D4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(ค) ผลิตภัณฑ์หรือบริการที่ไม่สามารถสะสมมูลค่าเงินได้ในจํานวนมาก และ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br/>
              <w:t>ไม่สามารถโอนมูลค่าให้แก่ผู้อื่นได้หรือโอนได้ในมูลค่าต่ำ</w:t>
            </w:r>
          </w:p>
          <w:p w14:paraId="679A5551" w14:textId="77777777" w:rsidR="00814FEE" w:rsidRPr="00814FEE" w:rsidRDefault="00814FEE" w:rsidP="00911A4D">
            <w:pPr>
              <w:spacing w:after="0" w:line="240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725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เกณฑ์ข้อ (ก) (ข) และ (ค) พิจารณา ขาเข้าและขาออก </w:t>
            </w:r>
            <w:r w:rsidR="00BB4AB1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br/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รวมกันต่อเดือน 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br/>
              <w:t>- กรณีมูลค่าในการทําธุรกรรม (ก) (ข) และ (ค) รวมกัน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u w:val="single"/>
                <w:cs/>
              </w:rPr>
              <w:t>ไม่เกิน 50,000 บาท ต่อเดือน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 จะพิจารณาว่า สอดคล้องกับผลิตภัณฑ์หรือบริการที่มีความเสี่ยงต่ำ</w:t>
            </w:r>
          </w:p>
          <w:p w14:paraId="6060FD70" w14:textId="77777777" w:rsidR="000A24D4" w:rsidRPr="00814FEE" w:rsidRDefault="000A24D4" w:rsidP="00911A4D">
            <w:pPr>
              <w:pStyle w:val="NoSpacing"/>
              <w:spacing w:line="256" w:lineRule="auto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- กรณีมูลค่าในการทําธุรกรรม (ก) (ข) และ (ค) รวมกัน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u w:val="single"/>
                <w:cs/>
              </w:rPr>
              <w:t>เกิน 50,000 บาท ต่อเดือน</w:t>
            </w: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 xml:space="preserve"> จะพิจารณาว่า ไม่สอดคล้องกับผลิตภัณฑ์หรือบริการที่มีความเสี่ยงต่ำ</w:t>
            </w:r>
          </w:p>
        </w:tc>
      </w:tr>
    </w:tbl>
    <w:p w14:paraId="66BDB63F" w14:textId="77777777" w:rsidR="000A24D4" w:rsidRPr="00814FEE" w:rsidRDefault="001C181B" w:rsidP="000A24D4">
      <w:pPr>
        <w:pStyle w:val="NoSpacing"/>
        <w:spacing w:before="120"/>
        <w:rPr>
          <w:rFonts w:ascii="AngsanaUPC" w:hAnsi="AngsanaUPC" w:cs="AngsanaUPC"/>
          <w:b/>
          <w:bCs/>
          <w:color w:val="000000" w:themeColor="text1"/>
          <w:sz w:val="28"/>
          <w:cs/>
        </w:rPr>
      </w:pPr>
      <w:r>
        <w:rPr>
          <w:rFonts w:ascii="AngsanaUPC" w:hAnsi="AngsanaUPC" w:cs="AngsanaUPC" w:hint="cs"/>
          <w:b/>
          <w:bCs/>
          <w:color w:val="000000" w:themeColor="text1"/>
          <w:sz w:val="28"/>
          <w:cs/>
        </w:rPr>
        <w:t>หลักในการพิจารณา</w:t>
      </w:r>
      <w:r w:rsidR="000A24D4" w:rsidRPr="00814FEE">
        <w:rPr>
          <w:rFonts w:ascii="AngsanaUPC" w:hAnsi="AngsanaUPC" w:cs="AngsanaUPC"/>
          <w:b/>
          <w:bCs/>
          <w:color w:val="000000" w:themeColor="text1"/>
          <w:sz w:val="28"/>
          <w:cs/>
        </w:rPr>
        <w:t>ผลการประเมินความเสี่ยง</w:t>
      </w:r>
    </w:p>
    <w:tbl>
      <w:tblPr>
        <w:tblpPr w:leftFromText="180" w:rightFromText="180" w:vertAnchor="text" w:horzAnchor="margin" w:tblpXSpec="center" w:tblpY="19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304"/>
        <w:gridCol w:w="2102"/>
        <w:gridCol w:w="2102"/>
        <w:gridCol w:w="1721"/>
        <w:gridCol w:w="1559"/>
      </w:tblGrid>
      <w:tr w:rsidR="00814FEE" w:rsidRPr="00814FEE" w14:paraId="560E8D9D" w14:textId="77777777" w:rsidTr="001C181B">
        <w:trPr>
          <w:trHeight w:val="19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056EB9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Cs w:val="22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Cs w:val="22"/>
                <w:cs/>
              </w:rPr>
              <w:t>กรณีที่</w:t>
            </w:r>
          </w:p>
          <w:p w14:paraId="46756EE5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2C302B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Cs w:val="22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Cs w:val="22"/>
                <w:cs/>
              </w:rPr>
              <w:t>คะแนน</w:t>
            </w:r>
            <w:r w:rsidR="001C181B">
              <w:rPr>
                <w:rFonts w:ascii="AngsanaUPC" w:hAnsi="AngsanaUPC" w:cs="AngsanaUPC" w:hint="cs"/>
                <w:b/>
                <w:bCs/>
                <w:color w:val="000000" w:themeColor="text1"/>
                <w:szCs w:val="22"/>
                <w:cs/>
              </w:rPr>
              <w:t>รวม</w:t>
            </w:r>
          </w:p>
          <w:p w14:paraId="1440A775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Cs w:val="22"/>
                <w:cs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64F213" w14:textId="77777777" w:rsidR="000A24D4" w:rsidRPr="00814FEE" w:rsidRDefault="000A24D4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  <w:t>ผลการประเมินความเสี่ยงเบื้องต้น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A769B7" w14:textId="77777777" w:rsidR="000A24D4" w:rsidRPr="00814FEE" w:rsidRDefault="000A24D4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  <w:t xml:space="preserve">ความสอดคล้องกับลักษณะผลิตภัณฑ์เสี่ยงสูง </w:t>
            </w: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  <w:br/>
              <w:t>ตามกฎหมายฯ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8F6EC4" w14:textId="77777777" w:rsidR="000A24D4" w:rsidRPr="00814FEE" w:rsidRDefault="000A24D4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  <w:t>ความสอดคล้องกับ</w:t>
            </w:r>
          </w:p>
          <w:p w14:paraId="04993484" w14:textId="77777777" w:rsidR="000A24D4" w:rsidRPr="00814FEE" w:rsidRDefault="000A24D4" w:rsidP="00911A4D">
            <w:pPr>
              <w:spacing w:after="0" w:line="27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  <w:t>ลักษณะผลิตภัณฑ์เสี่ยงต่ำ</w:t>
            </w:r>
          </w:p>
          <w:p w14:paraId="0480613B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Cs w:val="22"/>
                <w:cs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pacing w:val="-4"/>
                <w:szCs w:val="22"/>
                <w:cs/>
              </w:rPr>
              <w:t>ตามกฎหมายฯ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1ECD87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</w:rPr>
            </w:pPr>
            <w:r w:rsidRPr="00814FEE">
              <w:rPr>
                <w:rFonts w:ascii="AngsanaUPC" w:eastAsia="Calibri" w:hAnsi="AngsanaUPC" w:cs="AngsanaUPC"/>
                <w:b/>
                <w:bCs/>
                <w:color w:val="000000" w:themeColor="text1"/>
                <w:szCs w:val="22"/>
                <w:cs/>
              </w:rPr>
              <w:t>ผลการประเมินความเสี่ยง</w:t>
            </w:r>
          </w:p>
          <w:p w14:paraId="54BF9D9E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Cs w:val="22"/>
                <w:cs/>
              </w:rPr>
            </w:pPr>
          </w:p>
        </w:tc>
      </w:tr>
      <w:tr w:rsidR="00814FEE" w:rsidRPr="00814FEE" w14:paraId="0800311B" w14:textId="77777777" w:rsidTr="001C181B">
        <w:trPr>
          <w:cantSplit/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AA5D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5B98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3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–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5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  คะแนน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DB2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ต่ำ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2996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23C0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68CD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ต่ำ</w:t>
            </w:r>
          </w:p>
        </w:tc>
      </w:tr>
      <w:tr w:rsidR="00814FEE" w:rsidRPr="00814FEE" w14:paraId="5228CDC3" w14:textId="77777777" w:rsidTr="001C181B">
        <w:trPr>
          <w:cantSplit/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87DE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05D2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3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–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5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  คะแนน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2FA4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ต่ำ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8511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287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51B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ปานกลาง      </w:t>
            </w:r>
          </w:p>
        </w:tc>
      </w:tr>
      <w:tr w:rsidR="00814FEE" w:rsidRPr="00814FEE" w14:paraId="7A88F069" w14:textId="77777777" w:rsidTr="001C181B">
        <w:trPr>
          <w:cantSplit/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81F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8E6A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3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–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5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  คะแนน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5859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ต่ำ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FEAA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794E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2FD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สูง</w:t>
            </w:r>
          </w:p>
        </w:tc>
      </w:tr>
      <w:tr w:rsidR="00814FEE" w:rsidRPr="00814FEE" w14:paraId="2335D937" w14:textId="77777777" w:rsidTr="001C181B">
        <w:trPr>
          <w:cantSplit/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D770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E817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6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–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9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  คะแนน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6C56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ปานกลาง     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8A3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C44D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84B5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ปานกลาง      </w:t>
            </w:r>
          </w:p>
        </w:tc>
      </w:tr>
      <w:tr w:rsidR="00814FEE" w:rsidRPr="00814FEE" w14:paraId="4506D7CA" w14:textId="77777777" w:rsidTr="001C181B">
        <w:trPr>
          <w:cantSplit/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D511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CEF5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6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–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9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  คะแนน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686B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ปานกลาง     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B6D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742C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214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สูง</w:t>
            </w:r>
          </w:p>
        </w:tc>
      </w:tr>
      <w:tr w:rsidR="00814FEE" w:rsidRPr="00814FEE" w14:paraId="3DD7243C" w14:textId="77777777" w:rsidTr="001C181B">
        <w:trPr>
          <w:cantSplit/>
          <w:trHeight w:val="17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4803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5696" w14:textId="77777777" w:rsidR="000A24D4" w:rsidRPr="00814FEE" w:rsidRDefault="000A24D4" w:rsidP="00911A4D">
            <w:pPr>
              <w:spacing w:after="0" w:line="240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 xml:space="preserve">10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- 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</w:rPr>
              <w:t>12</w:t>
            </w:r>
            <w:r w:rsidRPr="00814FEE">
              <w:rPr>
                <w:rFonts w:ascii="AngsanaUPC" w:hAnsi="AngsanaUPC" w:cs="AngsanaUPC"/>
                <w:color w:val="000000" w:themeColor="text1"/>
                <w:sz w:val="20"/>
                <w:szCs w:val="20"/>
                <w:cs/>
              </w:rPr>
              <w:t xml:space="preserve">  คะแนน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7483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สูง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C06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221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CE8F" w14:textId="77777777" w:rsidR="000A24D4" w:rsidRPr="00814FEE" w:rsidRDefault="000A24D4" w:rsidP="00911A4D">
            <w:pPr>
              <w:pStyle w:val="NoSpacing"/>
              <w:spacing w:line="256" w:lineRule="auto"/>
              <w:jc w:val="center"/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</w:pPr>
            <w:r w:rsidRPr="00814FEE">
              <w:rPr>
                <w:rFonts w:ascii="AngsanaUPC" w:eastAsia="Calibri" w:hAnsi="AngsanaUPC" w:cs="AngsanaUPC"/>
                <w:color w:val="000000" w:themeColor="text1"/>
                <w:sz w:val="20"/>
                <w:szCs w:val="20"/>
                <w:cs/>
              </w:rPr>
              <w:t>สูง</w:t>
            </w:r>
          </w:p>
        </w:tc>
      </w:tr>
    </w:tbl>
    <w:p w14:paraId="0195D4F0" w14:textId="77777777" w:rsidR="00485E41" w:rsidRPr="00485E41" w:rsidRDefault="00485E41" w:rsidP="00485E41">
      <w:pPr>
        <w:pStyle w:val="NoSpacing"/>
        <w:rPr>
          <w:rFonts w:ascii="AngsanaUPC" w:hAnsi="AngsanaUPC" w:cs="AngsanaUPC"/>
          <w:b/>
          <w:bCs/>
          <w:sz w:val="24"/>
          <w:szCs w:val="32"/>
        </w:rPr>
      </w:pPr>
      <w:r w:rsidRPr="00485E41">
        <w:rPr>
          <w:rFonts w:ascii="AngsanaUPC" w:hAnsi="AngsanaUPC" w:cs="AngsanaUPC"/>
          <w:b/>
          <w:bCs/>
          <w:sz w:val="24"/>
          <w:szCs w:val="32"/>
          <w:highlight w:val="yellow"/>
          <w:cs/>
        </w:rPr>
        <w:t xml:space="preserve">2. </w:t>
      </w:r>
      <w:r w:rsidR="00867292" w:rsidRPr="00485E41">
        <w:rPr>
          <w:rFonts w:ascii="AngsanaUPC" w:hAnsi="AngsanaUPC" w:cs="AngsanaUPC"/>
          <w:b/>
          <w:bCs/>
          <w:color w:val="000000" w:themeColor="text1"/>
          <w:sz w:val="32"/>
          <w:szCs w:val="32"/>
          <w:highlight w:val="yellow"/>
          <w:cs/>
        </w:rPr>
        <w:t>ตัวอย่าง</w:t>
      </w:r>
      <w:r w:rsidRPr="00485E41">
        <w:rPr>
          <w:rFonts w:ascii="AngsanaUPC" w:hAnsi="AngsanaUPC" w:cs="AngsanaUPC"/>
          <w:b/>
          <w:bCs/>
          <w:sz w:val="32"/>
          <w:szCs w:val="32"/>
          <w:highlight w:val="yellow"/>
          <w:cs/>
        </w:rPr>
        <w:t>ธุรกรรม/</w:t>
      </w:r>
      <w:r w:rsidRPr="00485E41">
        <w:rPr>
          <w:rFonts w:ascii="AngsanaUPC" w:hAnsi="AngsanaUPC" w:cs="AngsanaUPC"/>
          <w:b/>
          <w:bCs/>
          <w:sz w:val="24"/>
          <w:szCs w:val="32"/>
          <w:highlight w:val="yellow"/>
          <w:cs/>
        </w:rPr>
        <w:t>ช่องทางบริการ</w:t>
      </w:r>
      <w:r w:rsidRPr="00485E41">
        <w:rPr>
          <w:rFonts w:ascii="AngsanaUPC" w:hAnsi="AngsanaUPC" w:cs="AngsanaUPC"/>
          <w:b/>
          <w:bCs/>
          <w:sz w:val="24"/>
          <w:szCs w:val="32"/>
          <w:cs/>
        </w:rPr>
        <w:t xml:space="preserve"> </w:t>
      </w:r>
    </w:p>
    <w:p w14:paraId="6C16A512" w14:textId="77777777" w:rsidR="00814FEE" w:rsidRPr="00485E41" w:rsidRDefault="00485E41" w:rsidP="00485E41">
      <w:pPr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32"/>
          <w:szCs w:val="32"/>
          <w:cs/>
        </w:rPr>
      </w:pPr>
      <w:r w:rsidRPr="00485E41">
        <w:rPr>
          <w:rFonts w:ascii="AngsanaUPC" w:eastAsia="Arial Unicode MS" w:hAnsi="AngsanaUPC" w:cs="AngsanaUPC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814FEE" w:rsidRPr="00485E41">
        <w:rPr>
          <w:rFonts w:ascii="AngsanaUPC" w:eastAsia="Arial Unicode MS" w:hAnsi="AngsanaUPC" w:cs="AngsanaUPC"/>
          <w:b/>
          <w:bCs/>
          <w:color w:val="000000" w:themeColor="text1"/>
          <w:sz w:val="32"/>
          <w:szCs w:val="32"/>
          <w:cs/>
        </w:rPr>
        <w:t xml:space="preserve"> </w:t>
      </w:r>
      <w:r w:rsidRPr="00485E41">
        <w:rPr>
          <w:rFonts w:ascii="AngsanaUPC" w:eastAsia="Arial Unicode MS" w:hAnsi="AngsanaUPC" w:cs="AngsanaUPC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85E41">
        <w:rPr>
          <w:rFonts w:ascii="AngsanaUPC" w:eastAsia="Arial Unicode MS" w:hAnsi="AngsanaUPC" w:cs="AngsanaUPC"/>
          <w:b/>
          <w:bCs/>
          <w:sz w:val="32"/>
          <w:szCs w:val="32"/>
          <w:highlight w:val="yellow"/>
          <w:cs/>
        </w:rPr>
        <w:t xml:space="preserve">2.1 </w:t>
      </w:r>
      <w:r w:rsidR="00867292" w:rsidRPr="00485E41">
        <w:rPr>
          <w:rFonts w:ascii="AngsanaUPC" w:hAnsi="AngsanaUPC" w:cs="AngsanaUPC"/>
          <w:b/>
          <w:bCs/>
          <w:color w:val="000000" w:themeColor="text1"/>
          <w:sz w:val="32"/>
          <w:szCs w:val="32"/>
          <w:highlight w:val="yellow"/>
          <w:cs/>
        </w:rPr>
        <w:t>ตัวอย่าง</w:t>
      </w:r>
      <w:r w:rsidRPr="00485E41">
        <w:rPr>
          <w:rFonts w:ascii="AngsanaUPC" w:eastAsia="Arial Unicode MS" w:hAnsi="AngsanaUPC" w:cs="AngsanaUPC"/>
          <w:b/>
          <w:bCs/>
          <w:spacing w:val="-4"/>
          <w:sz w:val="32"/>
          <w:szCs w:val="32"/>
          <w:highlight w:val="yellow"/>
          <w:cs/>
        </w:rPr>
        <w:t>ลักษณะการทำธุรกรรม</w:t>
      </w:r>
    </w:p>
    <w:p w14:paraId="3BC791FC" w14:textId="77777777" w:rsidR="00814FEE" w:rsidRPr="00814FEE" w:rsidRDefault="00814FEE" w:rsidP="00814FEE">
      <w:pPr>
        <w:pStyle w:val="ListParagraph"/>
        <w:spacing w:after="0" w:line="208" w:lineRule="auto"/>
        <w:ind w:left="0"/>
        <w:jc w:val="thaiDistribute"/>
        <w:rPr>
          <w:rFonts w:ascii="AngsanaUPC" w:eastAsia="Arial Unicode MS" w:hAnsi="AngsanaUPC" w:cs="AngsanaUPC"/>
          <w:color w:val="000000" w:themeColor="text1"/>
          <w:sz w:val="28"/>
        </w:rPr>
      </w:pPr>
      <w:r w:rsidRPr="00814FEE">
        <w:rPr>
          <w:rFonts w:ascii="AngsanaUPC" w:eastAsia="Arial Unicode MS" w:hAnsi="AngsanaUPC" w:cs="AngsanaUPC"/>
          <w:color w:val="000000" w:themeColor="text1"/>
          <w:spacing w:val="-4"/>
          <w:sz w:val="28"/>
          <w:cs/>
        </w:rPr>
        <w:t xml:space="preserve">  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2"/>
        <w:gridCol w:w="4109"/>
      </w:tblGrid>
      <w:tr w:rsidR="00814FEE" w:rsidRPr="00814FEE" w14:paraId="40F90B68" w14:textId="77777777" w:rsidTr="00911A4D">
        <w:trPr>
          <w:trHeight w:val="835"/>
          <w:tblHeader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72384BE2" w14:textId="77777777" w:rsidR="00814FEE" w:rsidRPr="00814FEE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>ธุรกรรม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74C4070C" w14:textId="77777777" w:rsidR="00814FEE" w:rsidRPr="00814FEE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ผลการประเมิน/</w:t>
            </w: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814FEE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4109" w:type="dxa"/>
            <w:shd w:val="clear" w:color="auto" w:fill="BFBFBF" w:themeFill="background1" w:themeFillShade="BF"/>
          </w:tcPr>
          <w:p w14:paraId="1F4F5192" w14:textId="77777777" w:rsidR="00814FEE" w:rsidRPr="00814FEE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</w:pP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t>มาตรการและวิธีการบรรเทา</w:t>
            </w:r>
            <w:r w:rsidRPr="00814FEE">
              <w:rPr>
                <w:rFonts w:ascii="AngsanaUPC" w:hAnsi="AngsanaUPC" w:cs="AngsanaUPC"/>
                <w:b/>
                <w:bCs/>
                <w:sz w:val="24"/>
                <w:szCs w:val="24"/>
                <w:cs/>
              </w:rPr>
              <w:br/>
              <w:t>ความเสี่ยง</w:t>
            </w:r>
          </w:p>
        </w:tc>
      </w:tr>
      <w:tr w:rsidR="00814FEE" w:rsidRPr="00814FEE" w14:paraId="1FEA3316" w14:textId="77777777" w:rsidTr="00911A4D">
        <w:tc>
          <w:tcPr>
            <w:tcW w:w="3828" w:type="dxa"/>
            <w:tcBorders>
              <w:bottom w:val="single" w:sz="4" w:space="0" w:color="auto"/>
            </w:tcBorders>
          </w:tcPr>
          <w:p w14:paraId="2D37658E" w14:textId="77777777" w:rsidR="00814FEE" w:rsidRPr="00512460" w:rsidRDefault="00814FEE" w:rsidP="00911A4D">
            <w:pPr>
              <w:spacing w:after="0" w:line="211" w:lineRule="auto"/>
              <w:rPr>
                <w:rFonts w:ascii="AngsanaUPC" w:eastAsia="Arial Unicode MS" w:hAnsi="AngsanaUPC" w:cs="AngsanaUPC"/>
                <w:color w:val="000000" w:themeColor="text1"/>
                <w:spacing w:val="-4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1. </w:t>
            </w:r>
            <w:r w:rsidRPr="00512460">
              <w:rPr>
                <w:rFonts w:ascii="AngsanaUPC" w:eastAsia="Arial Unicode MS" w:hAnsi="AngsanaUPC" w:cs="AngsanaUPC"/>
                <w:color w:val="000000" w:themeColor="text1"/>
                <w:spacing w:val="-4"/>
                <w:sz w:val="28"/>
                <w:cs/>
              </w:rPr>
              <w:t xml:space="preserve">เป็นการทำธุรกรรมที่ไม่ใช้เงินสด </w:t>
            </w:r>
          </w:p>
          <w:p w14:paraId="413FCB15" w14:textId="77777777" w:rsidR="00814FEE" w:rsidRPr="00512460" w:rsidRDefault="00814FEE" w:rsidP="00911A4D">
            <w:pPr>
              <w:spacing w:after="0" w:line="211" w:lineRule="auto"/>
              <w:rPr>
                <w:rFonts w:ascii="AngsanaUPC" w:hAnsi="AngsanaUPC" w:cs="AngsanaUPC"/>
                <w:color w:val="000000" w:themeColor="text1"/>
                <w:sz w:val="28"/>
                <w:highlight w:val="cyan"/>
              </w:rPr>
            </w:pPr>
            <w:r w:rsidRPr="00512460">
              <w:rPr>
                <w:rFonts w:ascii="AngsanaUPC" w:eastAsia="Arial Unicode MS" w:hAnsi="AngsanaUPC" w:cs="AngsanaUPC"/>
                <w:color w:val="000000" w:themeColor="text1"/>
                <w:spacing w:val="-4"/>
                <w:sz w:val="28"/>
                <w:cs/>
              </w:rPr>
              <w:t>(การทำธุรกรรมผ่านบัญชี</w:t>
            </w:r>
            <w:r w:rsidRPr="00512460">
              <w:rPr>
                <w:rFonts w:ascii="AngsanaUPC" w:eastAsia="Arial Unicode MS" w:hAnsi="AngsanaUPC" w:cs="AngsanaUPC"/>
                <w:color w:val="000000" w:themeColor="text1"/>
                <w:sz w:val="28"/>
                <w:cs/>
              </w:rPr>
              <w:t xml:space="preserve">ธนาคารและเช็คหรือแคชเชียร์เช็คของธนาคาร) 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75EBDF1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  <w:t>ต่ำ</w:t>
            </w:r>
          </w:p>
          <w:p w14:paraId="18A9B42C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</w:p>
          <w:p w14:paraId="4171CBDC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14:paraId="45A68286" w14:textId="77777777" w:rsidR="00814FEE" w:rsidRPr="00512460" w:rsidRDefault="00814FEE" w:rsidP="007575BA">
            <w:pPr>
              <w:spacing w:after="0" w:line="211" w:lineRule="auto"/>
              <w:rPr>
                <w:rFonts w:ascii="AngsanaUPC" w:hAnsi="AngsanaUPC" w:cs="AngsanaUPC"/>
                <w:b/>
                <w:bCs/>
                <w:sz w:val="28"/>
                <w:cs/>
              </w:rPr>
            </w:pPr>
            <w:r w:rsidRPr="00512460">
              <w:rPr>
                <w:rFonts w:ascii="AngsanaUPC" w:eastAsia="Arial Unicode MS" w:hAnsi="AngsanaUPC" w:cs="AngsanaUPC"/>
                <w:sz w:val="28"/>
                <w:cs/>
              </w:rPr>
              <w:t>1. ต้องมีการตรวจสอบรายชื่อบุคคลที่ถูกกำหนด</w:t>
            </w:r>
            <w:r w:rsidR="007575BA">
              <w:rPr>
                <w:rFonts w:ascii="AngsanaUPC" w:eastAsia="Arial Unicode MS" w:hAnsi="AngsanaUPC" w:cs="AngsanaUPC"/>
                <w:sz w:val="28"/>
                <w:cs/>
              </w:rPr>
              <w:br/>
            </w:r>
            <w:r w:rsidRPr="007575BA">
              <w:rPr>
                <w:rFonts w:ascii="AngsanaUPC" w:eastAsia="Arial Unicode MS" w:hAnsi="AngsanaUPC" w:cs="AngsanaUPC"/>
                <w:sz w:val="28"/>
                <w:cs/>
              </w:rPr>
              <w:t>ทุกครั้งก่อนที่จะรับทำธุรกรรมหรือสร้าง</w:t>
            </w:r>
            <w:r w:rsidR="007575BA">
              <w:rPr>
                <w:rFonts w:ascii="AngsanaUPC" w:eastAsia="Arial Unicode MS" w:hAnsi="AngsanaUPC" w:cs="AngsanaUPC" w:hint="cs"/>
                <w:spacing w:val="-20"/>
                <w:sz w:val="28"/>
                <w:cs/>
              </w:rPr>
              <w:t>ค</w:t>
            </w:r>
            <w:r w:rsidRPr="007575BA">
              <w:rPr>
                <w:rFonts w:ascii="AngsanaUPC" w:eastAsia="Arial Unicode MS" w:hAnsi="AngsanaUPC" w:cs="AngsanaUPC"/>
                <w:spacing w:val="-20"/>
                <w:sz w:val="28"/>
                <w:cs/>
              </w:rPr>
              <w:t>วามสัมพันธ์</w:t>
            </w:r>
            <w:r w:rsidRPr="00512460">
              <w:rPr>
                <w:rFonts w:ascii="AngsanaUPC" w:hAnsi="AngsanaUPC" w:cs="AngsanaUPC"/>
                <w:b/>
                <w:bCs/>
                <w:sz w:val="28"/>
                <w:cs/>
              </w:rPr>
              <w:t xml:space="preserve"> </w:t>
            </w:r>
            <w:r w:rsidR="007575BA">
              <w:rPr>
                <w:rFonts w:ascii="AngsanaUPC" w:eastAsia="Arial Unicode MS" w:hAnsi="AngsanaUPC" w:cs="AngsanaUPC"/>
                <w:sz w:val="28"/>
                <w:cs/>
              </w:rPr>
              <w:br/>
            </w:r>
            <w:r w:rsidRPr="00512460">
              <w:rPr>
                <w:rFonts w:ascii="AngsanaUPC" w:eastAsia="Arial Unicode MS" w:hAnsi="AngsanaUPC" w:cs="AngsanaUPC"/>
                <w:sz w:val="28"/>
                <w:cs/>
              </w:rPr>
              <w:t>และปฏิเสธการทำธุรกรรมกับบุคคลที่ถูกกำหนด</w:t>
            </w:r>
          </w:p>
        </w:tc>
      </w:tr>
      <w:tr w:rsidR="00814FEE" w:rsidRPr="00814FEE" w14:paraId="0783881A" w14:textId="77777777" w:rsidTr="00911A4D">
        <w:tc>
          <w:tcPr>
            <w:tcW w:w="3828" w:type="dxa"/>
            <w:tcBorders>
              <w:top w:val="nil"/>
            </w:tcBorders>
          </w:tcPr>
          <w:p w14:paraId="76B695C0" w14:textId="77777777" w:rsidR="00814FEE" w:rsidRPr="00512460" w:rsidRDefault="00814FEE" w:rsidP="00911A4D">
            <w:pPr>
              <w:spacing w:after="0" w:line="204" w:lineRule="auto"/>
              <w:rPr>
                <w:rFonts w:ascii="AngsanaUPC" w:hAnsi="AngsanaUPC" w:cs="AngsanaUPC"/>
                <w:color w:val="000000" w:themeColor="text1"/>
                <w:sz w:val="28"/>
                <w:highlight w:val="cyan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2. </w:t>
            </w:r>
            <w:r w:rsidRPr="00512460">
              <w:rPr>
                <w:rFonts w:ascii="AngsanaUPC" w:eastAsia="Arial Unicode MS" w:hAnsi="AngsanaUPC" w:cs="AngsanaUPC"/>
                <w:color w:val="000000" w:themeColor="text1"/>
                <w:spacing w:val="-4"/>
                <w:sz w:val="28"/>
                <w:cs/>
              </w:rPr>
              <w:t xml:space="preserve">เป็นการทำธุรกรรมที่ใช้เงินสด 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 w14:paraId="559BE0E2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  <w:t>สูง</w:t>
            </w:r>
          </w:p>
          <w:p w14:paraId="580F1AF0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</w:p>
          <w:p w14:paraId="5689450C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</w:p>
          <w:p w14:paraId="6B2AD1B8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</w:p>
          <w:p w14:paraId="64BC836A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</w:p>
          <w:p w14:paraId="2F0A7837" w14:textId="77777777" w:rsidR="00814FEE" w:rsidRPr="00512460" w:rsidRDefault="00814FEE" w:rsidP="00911A4D">
            <w:pPr>
              <w:spacing w:after="0" w:line="211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109" w:type="dxa"/>
            <w:tcBorders>
              <w:top w:val="nil"/>
            </w:tcBorders>
          </w:tcPr>
          <w:p w14:paraId="3FB28F60" w14:textId="77777777" w:rsidR="00814FEE" w:rsidRPr="00512460" w:rsidRDefault="00814FEE" w:rsidP="00911A4D">
            <w:pPr>
              <w:spacing w:after="0" w:line="211" w:lineRule="auto"/>
              <w:rPr>
                <w:rFonts w:ascii="AngsanaUPC" w:eastAsia="Arial Unicode MS" w:hAnsi="AngsanaUPC" w:cs="AngsanaUPC"/>
                <w:sz w:val="28"/>
              </w:rPr>
            </w:pPr>
            <w:r w:rsidRPr="00512460">
              <w:rPr>
                <w:rFonts w:ascii="AngsanaUPC" w:eastAsia="Arial Unicode MS" w:hAnsi="AngsanaUPC" w:cs="AngsanaUPC"/>
                <w:sz w:val="28"/>
                <w:cs/>
              </w:rPr>
              <w:t>1. ต้องมีการตรวจสอบรายชื่อบุคคลที่ถูกกำหนด</w:t>
            </w:r>
            <w:r w:rsidR="00173959">
              <w:rPr>
                <w:rFonts w:ascii="AngsanaUPC" w:eastAsia="Arial Unicode MS" w:hAnsi="AngsanaUPC" w:cs="AngsanaUPC"/>
                <w:sz w:val="28"/>
                <w:cs/>
              </w:rPr>
              <w:br/>
            </w:r>
            <w:r w:rsidRPr="00173959">
              <w:rPr>
                <w:rFonts w:ascii="AngsanaUPC" w:eastAsia="Arial Unicode MS" w:hAnsi="AngsanaUPC" w:cs="AngsanaUPC"/>
                <w:sz w:val="28"/>
                <w:cs/>
              </w:rPr>
              <w:t>ทุกครั้งก่อนที่จะรับทำธุรกรรมหรือสร้าง</w:t>
            </w:r>
            <w:r w:rsidRPr="00173959">
              <w:rPr>
                <w:rFonts w:ascii="AngsanaUPC" w:eastAsia="Arial Unicode MS" w:hAnsi="AngsanaUPC" w:cs="AngsanaUPC"/>
                <w:spacing w:val="-20"/>
                <w:sz w:val="28"/>
                <w:cs/>
              </w:rPr>
              <w:t>ความสัมพันธ์</w:t>
            </w:r>
            <w:r w:rsidRPr="00512460">
              <w:rPr>
                <w:rFonts w:ascii="AngsanaUPC" w:hAnsi="AngsanaUPC" w:cs="AngsanaUPC"/>
                <w:b/>
                <w:bCs/>
                <w:sz w:val="28"/>
                <w:cs/>
              </w:rPr>
              <w:t xml:space="preserve"> </w:t>
            </w:r>
            <w:r w:rsidR="00173959">
              <w:rPr>
                <w:rFonts w:ascii="AngsanaUPC" w:eastAsia="Arial Unicode MS" w:hAnsi="AngsanaUPC" w:cs="AngsanaUPC"/>
                <w:sz w:val="28"/>
                <w:cs/>
              </w:rPr>
              <w:br/>
            </w:r>
            <w:r w:rsidRPr="00512460">
              <w:rPr>
                <w:rFonts w:ascii="AngsanaUPC" w:eastAsia="Arial Unicode MS" w:hAnsi="AngsanaUPC" w:cs="AngsanaUPC"/>
                <w:sz w:val="28"/>
                <w:cs/>
              </w:rPr>
              <w:t>และปฏิเสธการทำธุรกรรมกับบุคคลที่ถูกกำหนด</w:t>
            </w:r>
          </w:p>
          <w:p w14:paraId="403334F6" w14:textId="77777777" w:rsidR="00814FEE" w:rsidRPr="00512460" w:rsidRDefault="00814FEE" w:rsidP="00911A4D">
            <w:pPr>
              <w:spacing w:after="0" w:line="211" w:lineRule="auto"/>
              <w:rPr>
                <w:rFonts w:ascii="AngsanaUPC" w:hAnsi="AngsanaUPC" w:cs="AngsanaUPC"/>
                <w:b/>
                <w:bCs/>
                <w:sz w:val="28"/>
                <w:cs/>
              </w:rPr>
            </w:pPr>
            <w:r w:rsidRPr="00512460">
              <w:rPr>
                <w:rFonts w:ascii="AngsanaUPC" w:eastAsia="Arial Unicode MS" w:hAnsi="AngsanaUPC" w:cs="AngsanaUPC"/>
                <w:sz w:val="28"/>
                <w:cs/>
              </w:rPr>
              <w:t>2. พิจารณาแหล่งที่มาของรายได้ที่ลูกค้ามาสร้างความสัมพันธ์ทางธุรกรรมหรือทำธุรกรรมเป็น</w:t>
            </w:r>
            <w:r w:rsidR="00DA7A2A">
              <w:rPr>
                <w:rFonts w:ascii="AngsanaUPC" w:eastAsia="Arial Unicode MS" w:hAnsi="AngsanaUPC" w:cs="AngsanaUPC"/>
                <w:sz w:val="28"/>
                <w:cs/>
              </w:rPr>
              <w:br/>
            </w:r>
            <w:r w:rsidRPr="00512460">
              <w:rPr>
                <w:rFonts w:ascii="AngsanaUPC" w:eastAsia="Arial Unicode MS" w:hAnsi="AngsanaUPC" w:cs="AngsanaUPC"/>
                <w:sz w:val="28"/>
                <w:cs/>
              </w:rPr>
              <w:t>ครั้งคราว</w:t>
            </w:r>
          </w:p>
        </w:tc>
      </w:tr>
    </w:tbl>
    <w:p w14:paraId="5C0912E7" w14:textId="77777777" w:rsidR="000A24D4" w:rsidRPr="00816326" w:rsidRDefault="00814FEE" w:rsidP="00816326">
      <w:pPr>
        <w:tabs>
          <w:tab w:val="left" w:pos="993"/>
          <w:tab w:val="left" w:pos="1560"/>
          <w:tab w:val="left" w:pos="1843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</w:rPr>
      </w:pPr>
      <w:r w:rsidRPr="00814FEE"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  <w:cs/>
        </w:rPr>
        <w:t>สรุป</w:t>
      </w:r>
      <w:r w:rsidR="00867292">
        <w:rPr>
          <w:rFonts w:ascii="AngsanaUPC" w:eastAsia="Arial Unicode MS" w:hAnsi="AngsanaUPC" w:cs="AngsanaUPC" w:hint="cs"/>
          <w:b/>
          <w:bCs/>
          <w:color w:val="000000" w:themeColor="text1"/>
          <w:sz w:val="28"/>
          <w:cs/>
        </w:rPr>
        <w:t xml:space="preserve">  </w:t>
      </w:r>
      <w:r w:rsidRPr="00814FEE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 xml:space="preserve">ผลการประเมินความเสี่ยงเกี่ยวกับธุรกรรมของสหกรณ์ คือ </w:t>
      </w:r>
      <w:r w:rsidRPr="00485E41"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มีความเสี่ยงปานกลาง</w:t>
      </w:r>
    </w:p>
    <w:p w14:paraId="6327105E" w14:textId="77777777" w:rsidR="00485E41" w:rsidRDefault="00485E41" w:rsidP="00485E41">
      <w:pPr>
        <w:spacing w:after="0" w:line="204" w:lineRule="auto"/>
        <w:ind w:firstLine="720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814FEE">
        <w:rPr>
          <w:rFonts w:ascii="AngsanaUPC" w:eastAsia="Arial Unicode MS" w:hAnsi="AngsanaUPC" w:cs="AngsanaUPC"/>
          <w:b/>
          <w:bCs/>
          <w:sz w:val="28"/>
          <w:cs/>
        </w:rPr>
        <w:t xml:space="preserve">      </w:t>
      </w:r>
    </w:p>
    <w:p w14:paraId="6CABC7ED" w14:textId="77777777" w:rsidR="000A24D4" w:rsidRPr="003E7AC5" w:rsidRDefault="00485E41" w:rsidP="003E7AC5">
      <w:pPr>
        <w:tabs>
          <w:tab w:val="left" w:pos="284"/>
        </w:tabs>
        <w:spacing w:after="0" w:line="208" w:lineRule="auto"/>
        <w:jc w:val="thaiDistribute"/>
        <w:rPr>
          <w:rFonts w:ascii="AngsanaUPC" w:eastAsia="Arial Unicode MS" w:hAnsi="AngsanaUPC" w:cs="AngsanaUPC"/>
          <w:b/>
          <w:bCs/>
          <w:sz w:val="28"/>
        </w:rPr>
      </w:pPr>
      <w:r w:rsidRPr="00814FEE">
        <w:rPr>
          <w:rFonts w:ascii="AngsanaUPC" w:eastAsia="Arial Unicode MS" w:hAnsi="AngsanaUPC" w:cs="AngsanaUPC"/>
          <w:b/>
          <w:bCs/>
          <w:sz w:val="28"/>
          <w:cs/>
        </w:rPr>
        <w:t xml:space="preserve"> </w:t>
      </w:r>
      <w:r w:rsidR="003E7AC5" w:rsidRPr="003E7AC5">
        <w:rPr>
          <w:rFonts w:ascii="AngsanaUPC" w:eastAsia="Arial Unicode MS" w:hAnsi="AngsanaUPC" w:cs="AngsanaUPC" w:hint="cs"/>
          <w:b/>
          <w:bCs/>
          <w:sz w:val="32"/>
          <w:szCs w:val="32"/>
          <w:cs/>
        </w:rPr>
        <w:t xml:space="preserve">     </w:t>
      </w:r>
      <w:r w:rsidRPr="003E7AC5">
        <w:rPr>
          <w:rFonts w:ascii="AngsanaUPC" w:eastAsia="Arial Unicode MS" w:hAnsi="AngsanaUPC" w:cs="AngsanaUPC"/>
          <w:b/>
          <w:bCs/>
          <w:sz w:val="32"/>
          <w:szCs w:val="32"/>
          <w:highlight w:val="yellow"/>
          <w:cs/>
        </w:rPr>
        <w:t xml:space="preserve">2.2 </w:t>
      </w:r>
      <w:r w:rsidR="00867292" w:rsidRPr="00485E41">
        <w:rPr>
          <w:rFonts w:ascii="AngsanaUPC" w:hAnsi="AngsanaUPC" w:cs="AngsanaUPC"/>
          <w:b/>
          <w:bCs/>
          <w:color w:val="000000" w:themeColor="text1"/>
          <w:sz w:val="32"/>
          <w:szCs w:val="32"/>
          <w:highlight w:val="yellow"/>
          <w:cs/>
        </w:rPr>
        <w:t>ตัวอย่าง</w:t>
      </w:r>
      <w:r w:rsidRPr="003E7AC5">
        <w:rPr>
          <w:rFonts w:ascii="AngsanaUPC" w:eastAsia="Arial Unicode MS" w:hAnsi="AngsanaUPC" w:cs="AngsanaUPC"/>
          <w:b/>
          <w:bCs/>
          <w:sz w:val="32"/>
          <w:szCs w:val="32"/>
          <w:highlight w:val="yellow"/>
          <w:cs/>
        </w:rPr>
        <w:t>ช่องทางบริการ</w:t>
      </w:r>
      <w:r w:rsidRPr="00814FEE">
        <w:rPr>
          <w:rFonts w:ascii="AngsanaUPC" w:eastAsia="Arial Unicode MS" w:hAnsi="AngsanaUPC" w:cs="AngsanaUPC"/>
          <w:b/>
          <w:bCs/>
          <w:sz w:val="28"/>
          <w:cs/>
        </w:rPr>
        <w:t xml:space="preserve"> </w:t>
      </w:r>
      <w:r w:rsidR="003E7AC5">
        <w:rPr>
          <w:rFonts w:ascii="AngsanaUPC" w:eastAsia="Arial Unicode MS" w:hAnsi="AngsanaUPC" w:cs="AngsanaUPC" w:hint="cs"/>
          <w:b/>
          <w:bCs/>
          <w:color w:val="FF0000"/>
          <w:sz w:val="28"/>
          <w:cs/>
        </w:rPr>
        <w:t xml:space="preserve">             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5"/>
        <w:gridCol w:w="4107"/>
      </w:tblGrid>
      <w:tr w:rsidR="00816326" w:rsidRPr="00816326" w14:paraId="259EE854" w14:textId="77777777" w:rsidTr="00512460">
        <w:trPr>
          <w:trHeight w:val="971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21D0E0" w14:textId="77777777" w:rsidR="000A24D4" w:rsidRPr="00816326" w:rsidRDefault="000A24D4" w:rsidP="00911A4D">
            <w:pPr>
              <w:pStyle w:val="ListParagraph"/>
              <w:spacing w:after="0" w:line="240" w:lineRule="auto"/>
              <w:ind w:left="0"/>
              <w:jc w:val="center"/>
              <w:rPr>
                <w:rFonts w:ascii="AngsanaUPC" w:eastAsia="Arial Unicode MS" w:hAnsi="AngsanaUPC" w:cs="AngsanaUPC"/>
                <w:strike/>
                <w:color w:val="000000" w:themeColor="text1"/>
                <w:sz w:val="24"/>
                <w:szCs w:val="24"/>
              </w:rPr>
            </w:pPr>
            <w:r w:rsidRPr="00816326">
              <w:rPr>
                <w:rFonts w:ascii="AngsanaUPC" w:eastAsia="Arial Unicode MS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ช่องทางบริการ</w:t>
            </w:r>
          </w:p>
          <w:p w14:paraId="4D56EBEE" w14:textId="77777777" w:rsidR="000A24D4" w:rsidRPr="00816326" w:rsidRDefault="000A24D4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A5D90A" w14:textId="77777777" w:rsidR="000A24D4" w:rsidRPr="00816326" w:rsidRDefault="000A24D4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6326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ผลการประเมิน/</w:t>
            </w:r>
            <w:r w:rsidRPr="00816326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816326"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84045C" w14:textId="77777777" w:rsidR="000A24D4" w:rsidRPr="00816326" w:rsidRDefault="000A24D4" w:rsidP="00911A4D">
            <w:pPr>
              <w:spacing w:after="0" w:line="208" w:lineRule="auto"/>
              <w:jc w:val="center"/>
              <w:rPr>
                <w:rFonts w:ascii="AngsanaUPC" w:eastAsia="Arial Unicode MS" w:hAnsi="AngsanaUPC" w:cs="AngsanaUPC"/>
                <w:b/>
                <w:bCs/>
                <w:color w:val="000000" w:themeColor="text1"/>
                <w:sz w:val="28"/>
                <w:u w:val="single"/>
              </w:rPr>
            </w:pPr>
          </w:p>
          <w:p w14:paraId="4EA8324F" w14:textId="77777777" w:rsidR="000A24D4" w:rsidRPr="00816326" w:rsidRDefault="000A24D4" w:rsidP="00911A4D">
            <w:pPr>
              <w:spacing w:after="0" w:line="208" w:lineRule="auto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16326">
              <w:rPr>
                <w:rFonts w:ascii="AngsanaUPC" w:eastAsia="Arial Unicode MS" w:hAnsi="AngsanaUPC" w:cs="AngsanaUPC"/>
                <w:b/>
                <w:bCs/>
                <w:color w:val="000000" w:themeColor="text1"/>
                <w:sz w:val="28"/>
                <w:cs/>
              </w:rPr>
              <w:t>มาตรการและวิธีการบรรเทาความเสี่ยง</w:t>
            </w:r>
          </w:p>
        </w:tc>
      </w:tr>
      <w:tr w:rsidR="00816326" w:rsidRPr="00816326" w14:paraId="1D232991" w14:textId="77777777" w:rsidTr="0051246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9A02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1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. การให้บริการแบบพบหน้า</w:t>
            </w:r>
          </w:p>
          <w:p w14:paraId="2878211C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(การสร้างความสัมพันธ์ทางธุรกิจหรือการทำธุรกรรมต้องติดต่อเจ้าหน้าที่สหกรณ์ 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  <w:t>ณ สถานประกอบการหรือสาขาของสหกรณ์)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F59B" w14:textId="77777777" w:rsidR="000A24D4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  <w:r w:rsidRPr="00781E6F"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  <w:t>ต่ำ</w:t>
            </w:r>
          </w:p>
          <w:p w14:paraId="0ACD0B43" w14:textId="77777777" w:rsidR="00781E6F" w:rsidRPr="00781E6F" w:rsidRDefault="00781E6F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</w:p>
          <w:p w14:paraId="7735B58B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62829C24" w14:textId="77777777" w:rsidR="000A24D4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47ACFAA7" w14:textId="77777777" w:rsidR="005F23B5" w:rsidRPr="00512460" w:rsidRDefault="005F23B5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5218AFE2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18205B6D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  <w:cs/>
              </w:rPr>
            </w:pPr>
          </w:p>
          <w:p w14:paraId="2C6034C6" w14:textId="77777777" w:rsidR="000A24D4" w:rsidRDefault="000A24D4" w:rsidP="005F23B5">
            <w:pPr>
              <w:spacing w:after="0" w:line="360" w:lineRule="exact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01D5510C" w14:textId="77777777" w:rsidR="00781E6F" w:rsidRDefault="00781E6F" w:rsidP="005F23B5">
            <w:pPr>
              <w:spacing w:after="0" w:line="360" w:lineRule="exact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6F92E6EA" w14:textId="77777777" w:rsidR="00781E6F" w:rsidRPr="00512460" w:rsidRDefault="00781E6F" w:rsidP="005F23B5">
            <w:pPr>
              <w:spacing w:after="0" w:line="360" w:lineRule="exact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9A1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1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. กำหนดให้การสร้างความสัมพันธ์ทางธุรกิจและการทำธุรกรรมแบบพบหน้า ในกรณีที่ลูกค้าที่สร้างความสัมพันธ์ทางธุรกิจและลูกค้าที่ทำธุรกรรมเป็นครั้งคราวใช้ผลิตภัณฑ์หรือบริการที่มีความเสี่ยงสูง </w:t>
            </w:r>
          </w:p>
          <w:p w14:paraId="42F9E88A" w14:textId="77777777" w:rsidR="000A24D4" w:rsidRPr="00512460" w:rsidRDefault="000A24D4" w:rsidP="005F23B5">
            <w:pPr>
              <w:tabs>
                <w:tab w:val="left" w:pos="567"/>
              </w:tabs>
              <w:spacing w:after="0" w:line="360" w:lineRule="exact"/>
              <w:jc w:val="thaiDistribute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2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. การสมัครขอเป็นสมาชิกของสหกรณ์จะต้อง</w:t>
            </w:r>
            <w:r w:rsidRPr="00512460">
              <w:rPr>
                <w:rFonts w:ascii="AngsanaUPC" w:hAnsi="AngsanaUPC" w:cs="AngsanaUPC"/>
                <w:color w:val="000000" w:themeColor="text1"/>
                <w:spacing w:val="-20"/>
                <w:sz w:val="28"/>
                <w:cs/>
              </w:rPr>
              <w:t>สมัครผ่านเจ้าหน้าที่ของสหกรณ์ ณ สถานประกอบการ</w:t>
            </w:r>
            <w:r w:rsidR="00512460">
              <w:rPr>
                <w:rFonts w:ascii="AngsanaUPC" w:hAnsi="AngsanaUPC" w:cs="AngsanaUPC"/>
                <w:color w:val="000000" w:themeColor="text1"/>
                <w:spacing w:val="-20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ของสหกรณ์เท่านั้น</w:t>
            </w:r>
          </w:p>
          <w:p w14:paraId="085AC423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  <w:cs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3. </w:t>
            </w:r>
            <w:r w:rsidRPr="00512460">
              <w:rPr>
                <w:rFonts w:ascii="AngsanaUPC" w:hAnsi="AngsanaUPC" w:cs="AngsanaUPC"/>
                <w:color w:val="000000" w:themeColor="text1"/>
                <w:spacing w:val="-10"/>
                <w:sz w:val="28"/>
                <w:cs/>
              </w:rPr>
              <w:t>ต้องมีการตรวจสอบรายชื่อบุคคลที่ถูกกำหนดทุกครั้ง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ก่อนที่จะรับทำธุรกรรมหรือสร้างความสัมพันธ์ 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และปฏิเสธการทำธุรกรรมกับบุคคลที่ถูกกำหนด</w:t>
            </w:r>
          </w:p>
        </w:tc>
      </w:tr>
      <w:tr w:rsidR="00816326" w:rsidRPr="00816326" w14:paraId="70B3B6C0" w14:textId="77777777" w:rsidTr="00512460">
        <w:trPr>
          <w:trHeight w:val="11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51A7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2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. การให้บริการแบบไม่พบหน้า</w:t>
            </w:r>
          </w:p>
          <w:p w14:paraId="7F8F536C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(ทำธุรกรรมโดยติดต่อเจ้าหน้าที่สหกรณ์ผ่านช่องทางบริการ เช่น โทรศัพท์, 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E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-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mail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, 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LINE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,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Facebook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 เป็นต้น)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5BAF" w14:textId="77777777" w:rsidR="000A24D4" w:rsidRPr="00781E6F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  <w:r w:rsidRPr="00781E6F"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  <w:t>สูง</w:t>
            </w:r>
          </w:p>
          <w:p w14:paraId="2F4A0F62" w14:textId="77777777" w:rsidR="000A24D4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473CEF07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07AAC3E0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3D29242B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6E5D5D82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0ED946E8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D5E" w14:textId="77777777" w:rsidR="000A24D4" w:rsidRPr="00512460" w:rsidRDefault="000A24D4" w:rsidP="005F23B5">
            <w:pPr>
              <w:spacing w:after="0" w:line="360" w:lineRule="exact"/>
              <w:jc w:val="thaiDistribute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1.ก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ำหนดให้การทำธุรกรรมแบบไม่พบหน้า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ทำได้เฉพาะผลิตภัณฑ์หรือบริการที่มีความเสี่ยงต่ำ</w:t>
            </w:r>
          </w:p>
          <w:p w14:paraId="511623A2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2. การทำธุรกรรมแบบไม่พบหน้า ลูกค้าต้องเคย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แสดงตนกับเจ้าหน้าที่ของสหกรณ์แบบพบหน้า 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ณ สถานประกอบการมาก่อนแล้ว</w:t>
            </w:r>
          </w:p>
          <w:p w14:paraId="5961D870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3. </w:t>
            </w:r>
            <w:r w:rsidRPr="00512460">
              <w:rPr>
                <w:rFonts w:ascii="AngsanaUPC" w:hAnsi="AngsanaUPC" w:cs="AngsanaUPC"/>
                <w:color w:val="000000" w:themeColor="text1"/>
                <w:spacing w:val="-10"/>
                <w:sz w:val="28"/>
                <w:cs/>
              </w:rPr>
              <w:t>ต้องมีการตรวจสอบรายชื่อบุคคลที่ถูกกำหนดทุกครั้ง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ก่อนที่จะรับทำธุรกรรมหรือสร้างความสัมพันธ์ 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และปฏิเสธการทำธุรกรรมกับบุคคลที่ถูกกำหนด</w:t>
            </w:r>
          </w:p>
          <w:p w14:paraId="19B931AF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  <w:cs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4. จำกัดวงเงินในการทำธุรกรรมผ่านช่องทางบริการแบบไม่พบหน้า ไม่เกิน ...... บาท ต่อครั้ง และไม่เกิน ...... บาท ต่อเดือน </w:t>
            </w:r>
          </w:p>
        </w:tc>
      </w:tr>
      <w:tr w:rsidR="00816326" w:rsidRPr="00816326" w14:paraId="12901116" w14:textId="77777777" w:rsidTr="00512460">
        <w:trPr>
          <w:trHeight w:val="43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C16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lastRenderedPageBreak/>
              <w:t>3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. การให้บริการแบบพบหน้าผ่านตัวแทนหรือนายหน้า หรือการให้บริการแบบไม่พบหน้าโดยมีมาตรการในการระบุและพิสูจน์ทราบตัวตน รวมถึงมีมาตรการในการตรวจสอบความเคลื่อนไหวในการทำธุรกรรมของลูกค้า (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</w:rPr>
              <w:t>Customer monitoring system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070B" w14:textId="77777777" w:rsidR="000A24D4" w:rsidRPr="00781E6F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28"/>
              </w:rPr>
            </w:pPr>
            <w:r w:rsidRPr="00781E6F">
              <w:rPr>
                <w:rFonts w:ascii="AngsanaUPC" w:hAnsi="AngsanaUPC" w:cs="AngsanaUPC"/>
                <w:b/>
                <w:bCs/>
                <w:color w:val="000000" w:themeColor="text1"/>
                <w:sz w:val="28"/>
                <w:cs/>
              </w:rPr>
              <w:t>ปานกลาง</w:t>
            </w:r>
          </w:p>
          <w:p w14:paraId="56A8FCAC" w14:textId="77777777" w:rsidR="00512460" w:rsidRDefault="00512460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2BF23DDC" w14:textId="77777777" w:rsidR="00781E6F" w:rsidRDefault="00781E6F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073BDF91" w14:textId="77777777" w:rsidR="005F23B5" w:rsidRDefault="005F23B5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1EFC6B76" w14:textId="77777777" w:rsidR="00512460" w:rsidRDefault="00512460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54B340AB" w14:textId="77777777" w:rsidR="00512460" w:rsidRDefault="00512460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7BC4BFCD" w14:textId="77777777" w:rsidR="00512460" w:rsidRPr="00512460" w:rsidRDefault="00512460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45FF19F4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6693707E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414F7D39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2183B951" w14:textId="77777777" w:rsidR="000A24D4" w:rsidRPr="00512460" w:rsidRDefault="000A24D4" w:rsidP="005F23B5">
            <w:pPr>
              <w:spacing w:after="0" w:line="360" w:lineRule="exact"/>
              <w:ind w:left="-38"/>
              <w:jc w:val="center"/>
              <w:rPr>
                <w:rFonts w:ascii="AngsanaUPC" w:hAnsi="AngsanaUPC" w:cs="AngsanaUPC"/>
                <w:color w:val="000000" w:themeColor="text1"/>
                <w:sz w:val="28"/>
              </w:rPr>
            </w:pPr>
          </w:p>
          <w:p w14:paraId="55692873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  <w:cs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9D51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1.กำหนดให้การทำธุรกรรมแบบไม่พบหน้า 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ทำได้เฉพาะผลิตภัณฑ์หรือบริการที่มีความเสี่ยงต่ำ</w:t>
            </w:r>
          </w:p>
          <w:p w14:paraId="763D0896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2. การทำธุรกรรมแบบไม่พบหน้า ลูกค้าต้องเคย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แสดงตนกับเจ้าหน้าที่ของสหกรณ์แบบพบหน้า </w:t>
            </w:r>
            <w:r w:rsid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ณ สถานประกอบการมาก่อนแล้ว</w:t>
            </w:r>
          </w:p>
          <w:p w14:paraId="1E7F4C5E" w14:textId="77777777" w:rsidR="000A24D4" w:rsidRPr="00512460" w:rsidRDefault="000A24D4" w:rsidP="005F23B5">
            <w:pPr>
              <w:spacing w:after="0" w:line="360" w:lineRule="exact"/>
              <w:rPr>
                <w:rFonts w:ascii="AngsanaUPC" w:hAnsi="AngsanaUPC" w:cs="AngsanaUPC"/>
                <w:color w:val="000000" w:themeColor="text1"/>
                <w:sz w:val="28"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3. ต้องมีการตรวจสอบรายชื่อบุคคลที่ถูกกำหนด</w:t>
            </w:r>
            <w:r w:rsidR="00CB47F6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CB47F6">
              <w:rPr>
                <w:rFonts w:ascii="AngsanaUPC" w:hAnsi="AngsanaUPC" w:cs="AngsanaUPC"/>
                <w:color w:val="000000" w:themeColor="text1"/>
                <w:sz w:val="28"/>
                <w:cs/>
              </w:rPr>
              <w:t>ทุกครั้งก่อนที่จะรับทำธุรกรรมหรือ</w:t>
            </w:r>
            <w:r w:rsidRPr="00CB47F6">
              <w:rPr>
                <w:rFonts w:ascii="AngsanaUPC" w:hAnsi="AngsanaUPC" w:cs="AngsanaUPC"/>
                <w:color w:val="000000" w:themeColor="text1"/>
                <w:spacing w:val="-20"/>
                <w:sz w:val="28"/>
                <w:cs/>
              </w:rPr>
              <w:t>สร้างความสัมพันธ์</w:t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 </w:t>
            </w:r>
            <w:r w:rsidR="00CB47F6">
              <w:rPr>
                <w:rFonts w:ascii="AngsanaUPC" w:hAnsi="AngsanaUPC" w:cs="AngsanaUPC"/>
                <w:color w:val="000000" w:themeColor="text1"/>
                <w:sz w:val="28"/>
                <w:cs/>
              </w:rPr>
              <w:br/>
            </w: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>และปฏิเสธการทำธุรกรรมกับบุคคลที่ถูกกำหนด</w:t>
            </w:r>
          </w:p>
          <w:p w14:paraId="14A17EF4" w14:textId="77777777" w:rsidR="000A24D4" w:rsidRPr="00512460" w:rsidRDefault="000A24D4" w:rsidP="005F23B5">
            <w:pPr>
              <w:spacing w:after="0" w:line="360" w:lineRule="exact"/>
              <w:ind w:left="-38"/>
              <w:rPr>
                <w:rFonts w:ascii="AngsanaUPC" w:hAnsi="AngsanaUPC" w:cs="AngsanaUPC"/>
                <w:color w:val="000000" w:themeColor="text1"/>
                <w:sz w:val="28"/>
                <w:cs/>
              </w:rPr>
            </w:pPr>
            <w:r w:rsidRPr="00512460">
              <w:rPr>
                <w:rFonts w:ascii="AngsanaUPC" w:hAnsi="AngsanaUPC" w:cs="AngsanaUPC"/>
                <w:color w:val="000000" w:themeColor="text1"/>
                <w:sz w:val="28"/>
                <w:cs/>
              </w:rPr>
              <w:t xml:space="preserve">4. จำกัดวงเงินในการทำธุรกรรมผ่านช่องทางบริการแบบไม่พบหน้า ไม่เกิน ...... บาท ต่อครั้ง และไม่เกิน ...... บาท ต่อเดือน </w:t>
            </w:r>
          </w:p>
        </w:tc>
      </w:tr>
    </w:tbl>
    <w:p w14:paraId="3BEC468B" w14:textId="77777777" w:rsidR="00867292" w:rsidRDefault="00867292" w:rsidP="00867292">
      <w:pPr>
        <w:tabs>
          <w:tab w:val="left" w:pos="1560"/>
          <w:tab w:val="left" w:pos="1843"/>
        </w:tabs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</w:rPr>
      </w:pP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  <w:cs/>
        </w:rPr>
        <w:t>สรุป</w:t>
      </w:r>
      <w:r>
        <w:rPr>
          <w:rFonts w:ascii="AngsanaUPC" w:eastAsia="Arial Unicode MS" w:hAnsi="AngsanaUPC" w:cs="AngsanaUPC" w:hint="cs"/>
          <w:b/>
          <w:bCs/>
          <w:color w:val="000000" w:themeColor="text1"/>
          <w:sz w:val="28"/>
          <w:cs/>
        </w:rPr>
        <w:t xml:space="preserve"> 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>ผลการประเมินความเสี่ยงเกี่ยวกับช่องทางการให้บริการของสหกรณ์</w:t>
      </w:r>
      <w:r>
        <w:rPr>
          <w:rFonts w:ascii="AngsanaUPC" w:eastAsia="Arial Unicode MS" w:hAnsi="AngsanaUPC" w:cs="AngsanaUPC" w:hint="cs"/>
          <w:b/>
          <w:bCs/>
          <w:color w:val="000000" w:themeColor="text1"/>
          <w:sz w:val="28"/>
          <w:cs/>
        </w:rPr>
        <w:t xml:space="preserve"> คือ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28"/>
          <w:cs/>
        </w:rPr>
        <w:t xml:space="preserve"> </w:t>
      </w:r>
      <w:r w:rsidRPr="00867292">
        <w:rPr>
          <w:rFonts w:ascii="AngsanaUPC" w:eastAsia="Arial Unicode MS" w:hAnsi="AngsanaUPC" w:cs="AngsanaUPC"/>
          <w:b/>
          <w:bCs/>
          <w:color w:val="FF0000"/>
          <w:sz w:val="28"/>
          <w:highlight w:val="yellow"/>
          <w:cs/>
        </w:rPr>
        <w:t>มีความเสี่ยงปานกลาง</w:t>
      </w:r>
    </w:p>
    <w:p w14:paraId="725B1C42" w14:textId="77777777" w:rsidR="00A53552" w:rsidRDefault="00A53552" w:rsidP="00A53552">
      <w:pPr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z w:val="28"/>
          <w:u w:val="single"/>
        </w:rPr>
      </w:pPr>
    </w:p>
    <w:p w14:paraId="2C58010B" w14:textId="77777777" w:rsidR="00867292" w:rsidRPr="00867292" w:rsidRDefault="00867292" w:rsidP="00A53552">
      <w:pPr>
        <w:spacing w:before="120" w:after="0" w:line="208" w:lineRule="auto"/>
        <w:jc w:val="thaiDistribute"/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u w:val="single"/>
        </w:rPr>
      </w:pP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cs/>
        </w:rPr>
        <w:t xml:space="preserve">ดังนั้น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u w:val="single"/>
          <w:cs/>
        </w:rPr>
        <w:t>สรุป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cs/>
        </w:rPr>
        <w:t xml:space="preserve"> 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z w:val="36"/>
          <w:szCs w:val="36"/>
          <w:cs/>
        </w:rPr>
        <w:t>ผลการประเมินความเสี่ยงเกี่ยวกับ</w:t>
      </w:r>
      <w:r w:rsidRPr="00867292">
        <w:rPr>
          <w:rFonts w:ascii="AngsanaUPC" w:eastAsia="Arial Unicode MS" w:hAnsi="AngsanaUPC" w:cs="AngsanaUPC"/>
          <w:b/>
          <w:bCs/>
          <w:color w:val="000000" w:themeColor="text1"/>
          <w:spacing w:val="-4"/>
          <w:sz w:val="36"/>
          <w:szCs w:val="36"/>
          <w:cs/>
        </w:rPr>
        <w:t xml:space="preserve">ผลิตภัณฑ์ บริการ ธุรกรรมและช่องทางการให้บริการของสหกรณ์ คือ </w:t>
      </w:r>
      <w:r w:rsidRPr="00867292">
        <w:rPr>
          <w:rFonts w:ascii="AngsanaUPC" w:eastAsia="Arial Unicode MS" w:hAnsi="AngsanaUPC" w:cs="AngsanaUPC"/>
          <w:b/>
          <w:bCs/>
          <w:color w:val="FF0000"/>
          <w:spacing w:val="-4"/>
          <w:sz w:val="36"/>
          <w:szCs w:val="36"/>
          <w:highlight w:val="yellow"/>
          <w:u w:val="single"/>
          <w:cs/>
        </w:rPr>
        <w:t>มีความเสี่ยงปานกลาง</w:t>
      </w:r>
    </w:p>
    <w:p w14:paraId="472CE095" w14:textId="77777777" w:rsidR="000A24D4" w:rsidRPr="00814FEE" w:rsidRDefault="000A24D4">
      <w:pPr>
        <w:rPr>
          <w:rFonts w:ascii="AngsanaUPC" w:hAnsi="AngsanaUPC" w:cs="AngsanaUPC"/>
        </w:rPr>
      </w:pPr>
    </w:p>
    <w:sectPr w:rsidR="000A24D4" w:rsidRPr="00814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Times New Roman"/>
    <w:panose1 w:val="00000000000000000000"/>
    <w:charset w:val="00"/>
    <w:family w:val="roman"/>
    <w:notTrueType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C83"/>
    <w:multiLevelType w:val="hybridMultilevel"/>
    <w:tmpl w:val="13E2482A"/>
    <w:lvl w:ilvl="0" w:tplc="C9065F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14EDE"/>
    <w:multiLevelType w:val="hybridMultilevel"/>
    <w:tmpl w:val="F90CD284"/>
    <w:lvl w:ilvl="0" w:tplc="8328F7B8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31880"/>
    <w:multiLevelType w:val="hybridMultilevel"/>
    <w:tmpl w:val="13E2482A"/>
    <w:lvl w:ilvl="0" w:tplc="C9065F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337824">
    <w:abstractNumId w:val="2"/>
  </w:num>
  <w:num w:numId="2" w16cid:durableId="971983566">
    <w:abstractNumId w:val="1"/>
  </w:num>
  <w:num w:numId="3" w16cid:durableId="1300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53"/>
    <w:rsid w:val="00040A26"/>
    <w:rsid w:val="000A24D4"/>
    <w:rsid w:val="000B0D20"/>
    <w:rsid w:val="000D13DA"/>
    <w:rsid w:val="000F1AF6"/>
    <w:rsid w:val="001018C4"/>
    <w:rsid w:val="0016429A"/>
    <w:rsid w:val="00173959"/>
    <w:rsid w:val="001C181B"/>
    <w:rsid w:val="00213B7A"/>
    <w:rsid w:val="0029797E"/>
    <w:rsid w:val="002A2576"/>
    <w:rsid w:val="002D0507"/>
    <w:rsid w:val="00316B66"/>
    <w:rsid w:val="00363839"/>
    <w:rsid w:val="003A37DE"/>
    <w:rsid w:val="003D56AD"/>
    <w:rsid w:val="003E7AC5"/>
    <w:rsid w:val="00432F94"/>
    <w:rsid w:val="00485E41"/>
    <w:rsid w:val="00512460"/>
    <w:rsid w:val="00522829"/>
    <w:rsid w:val="005F1F10"/>
    <w:rsid w:val="005F23B5"/>
    <w:rsid w:val="007575BA"/>
    <w:rsid w:val="00781E6F"/>
    <w:rsid w:val="007C1053"/>
    <w:rsid w:val="007E4679"/>
    <w:rsid w:val="00814FEE"/>
    <w:rsid w:val="00816326"/>
    <w:rsid w:val="00867292"/>
    <w:rsid w:val="00882368"/>
    <w:rsid w:val="008B489E"/>
    <w:rsid w:val="00916603"/>
    <w:rsid w:val="00973740"/>
    <w:rsid w:val="009F2F3A"/>
    <w:rsid w:val="00A21CF0"/>
    <w:rsid w:val="00A53552"/>
    <w:rsid w:val="00A94168"/>
    <w:rsid w:val="00A946D0"/>
    <w:rsid w:val="00AB6586"/>
    <w:rsid w:val="00AC126C"/>
    <w:rsid w:val="00AC4860"/>
    <w:rsid w:val="00BB4AB1"/>
    <w:rsid w:val="00BD2D19"/>
    <w:rsid w:val="00C028B7"/>
    <w:rsid w:val="00C04128"/>
    <w:rsid w:val="00CB47F6"/>
    <w:rsid w:val="00D3540F"/>
    <w:rsid w:val="00DA7A2A"/>
    <w:rsid w:val="00ED7747"/>
    <w:rsid w:val="00F628DA"/>
    <w:rsid w:val="00FC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CB9D"/>
  <w15:chartTrackingRefBased/>
  <w15:docId w15:val="{436C21CF-8CDB-4239-8EF7-3FB87A4F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053"/>
    <w:pPr>
      <w:ind w:left="720"/>
      <w:contextualSpacing/>
    </w:pPr>
  </w:style>
  <w:style w:type="character" w:customStyle="1" w:styleId="fontstyle01">
    <w:name w:val="fontstyle01"/>
    <w:basedOn w:val="DefaultParagraphFont"/>
    <w:rsid w:val="007C1053"/>
    <w:rPr>
      <w:rFonts w:ascii="CordiaNew-Bold" w:hAnsi="CordiaNew-Bold" w:hint="default"/>
      <w:b/>
      <w:bCs/>
      <w:i w:val="0"/>
      <w:iCs w:val="0"/>
      <w:color w:val="000000"/>
      <w:sz w:val="28"/>
      <w:szCs w:val="28"/>
    </w:rPr>
  </w:style>
  <w:style w:type="paragraph" w:styleId="NoSpacing">
    <w:name w:val="No Spacing"/>
    <w:uiPriority w:val="1"/>
    <w:qFormat/>
    <w:rsid w:val="007C10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นางสาววลัยพรรณ สุรพนานนท์ชัย</dc:creator>
  <cp:keywords/>
  <dc:description/>
  <cp:lastModifiedBy>Office</cp:lastModifiedBy>
  <cp:revision>43</cp:revision>
  <dcterms:created xsi:type="dcterms:W3CDTF">2025-04-21T01:50:00Z</dcterms:created>
  <dcterms:modified xsi:type="dcterms:W3CDTF">2026-06-15T06:51:00Z</dcterms:modified>
</cp:coreProperties>
</file>