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A9B4" w14:textId="77777777" w:rsidR="000A5623" w:rsidRPr="00C74EFD" w:rsidRDefault="000A5623" w:rsidP="000A5623">
      <w:pPr>
        <w:spacing w:after="0"/>
        <w:jc w:val="center"/>
        <w:rPr>
          <w:rStyle w:val="fontstyle01"/>
          <w:rFonts w:asciiTheme="majorBidi" w:hAnsiTheme="majorBidi" w:cstheme="majorBidi"/>
          <w:color w:val="auto"/>
          <w:sz w:val="32"/>
          <w:szCs w:val="32"/>
        </w:rPr>
      </w:pPr>
      <w:r w:rsidRPr="000A5623">
        <w:rPr>
          <w:rStyle w:val="fontstyle01"/>
          <w:rFonts w:asciiTheme="majorBidi" w:hAnsiTheme="majorBidi" w:cstheme="majorBidi"/>
          <w:color w:val="auto"/>
          <w:sz w:val="32"/>
          <w:szCs w:val="32"/>
          <w:highlight w:val="yellow"/>
          <w:cs/>
        </w:rPr>
        <w:t>(ตัวอย่าง</w:t>
      </w:r>
      <w:r w:rsidRPr="000A5623">
        <w:rPr>
          <w:rStyle w:val="fontstyle01"/>
          <w:rFonts w:asciiTheme="majorBidi" w:hAnsiTheme="majorBidi" w:cstheme="majorBidi" w:hint="cs"/>
          <w:color w:val="auto"/>
          <w:sz w:val="32"/>
          <w:szCs w:val="32"/>
          <w:highlight w:val="yellow"/>
          <w:cs/>
        </w:rPr>
        <w:t>แบบฟอร์ม</w:t>
      </w:r>
      <w:r w:rsidRPr="000A5623">
        <w:rPr>
          <w:rStyle w:val="fontstyle01"/>
          <w:rFonts w:asciiTheme="majorBidi" w:hAnsiTheme="majorBidi" w:cstheme="majorBidi"/>
          <w:color w:val="auto"/>
          <w:sz w:val="32"/>
          <w:szCs w:val="32"/>
          <w:highlight w:val="yellow"/>
          <w:cs/>
        </w:rPr>
        <w:t>)</w:t>
      </w:r>
      <w:r w:rsidRPr="00C74EFD">
        <w:rPr>
          <w:rStyle w:val="fontstyle01"/>
          <w:rFonts w:asciiTheme="majorBidi" w:hAnsiTheme="majorBidi" w:cstheme="majorBidi"/>
          <w:color w:val="auto"/>
          <w:sz w:val="32"/>
          <w:szCs w:val="32"/>
          <w:cs/>
        </w:rPr>
        <w:t xml:space="preserve"> </w:t>
      </w:r>
    </w:p>
    <w:p w14:paraId="432460D7" w14:textId="77777777" w:rsidR="000A5623" w:rsidRPr="000A4C37" w:rsidRDefault="000A5623" w:rsidP="000A5623">
      <w:pPr>
        <w:spacing w:after="0"/>
        <w:jc w:val="center"/>
        <w:rPr>
          <w:rStyle w:val="fontstyle01"/>
          <w:rFonts w:asciiTheme="majorBidi" w:hAnsiTheme="majorBidi" w:cstheme="majorBidi"/>
          <w:color w:val="auto"/>
        </w:rPr>
      </w:pPr>
      <w:r w:rsidRPr="000A4C37">
        <w:rPr>
          <w:rStyle w:val="fontstyle01"/>
          <w:rFonts w:asciiTheme="majorBidi" w:hAnsiTheme="majorBidi" w:cstheme="majorBidi"/>
          <w:color w:val="auto"/>
          <w:cs/>
        </w:rPr>
        <w:t>การประเมินความเสี่ยง</w:t>
      </w:r>
      <w:r w:rsidRPr="000A4C37">
        <w:rPr>
          <w:rStyle w:val="fontstyle01"/>
          <w:rFonts w:asciiTheme="majorBidi" w:hAnsiTheme="majorBidi" w:cstheme="majorBidi" w:hint="cs"/>
          <w:color w:val="auto"/>
          <w:cs/>
        </w:rPr>
        <w:t>ด้าน</w:t>
      </w:r>
      <w:r w:rsidRPr="000A4C37">
        <w:rPr>
          <w:rStyle w:val="fontstyle01"/>
          <w:rFonts w:asciiTheme="majorBidi" w:hAnsiTheme="majorBidi" w:cstheme="majorBidi"/>
          <w:color w:val="auto"/>
          <w:cs/>
        </w:rPr>
        <w:t>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AC553E">
        <w:rPr>
          <w:rStyle w:val="fontstyle01"/>
          <w:rFonts w:asciiTheme="majorBidi" w:hAnsiTheme="majorBidi" w:cstheme="majorBidi"/>
          <w:color w:val="auto"/>
          <w:spacing w:val="-10"/>
          <w:cs/>
        </w:rPr>
        <w:t xml:space="preserve">ทำลายล้างสูง </w:t>
      </w:r>
      <w:r w:rsidRPr="00AC553E">
        <w:rPr>
          <w:rStyle w:val="fontstyle01"/>
          <w:rFonts w:asciiTheme="majorBidi" w:hAnsiTheme="majorBidi" w:cs="Angsana New"/>
          <w:color w:val="auto"/>
          <w:spacing w:val="-10"/>
          <w:cs/>
        </w:rPr>
        <w:t>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</w:t>
      </w:r>
      <w:r w:rsidRPr="00AC553E">
        <w:rPr>
          <w:rStyle w:val="fontstyle01"/>
          <w:rFonts w:asciiTheme="majorBidi" w:hAnsiTheme="majorBidi" w:cstheme="majorBidi"/>
          <w:color w:val="auto"/>
          <w:spacing w:val="-10"/>
          <w:cs/>
        </w:rPr>
        <w:br/>
      </w:r>
      <w:r w:rsidRPr="000A4C37">
        <w:rPr>
          <w:rStyle w:val="fontstyle01"/>
          <w:rFonts w:asciiTheme="majorBidi" w:hAnsiTheme="majorBidi" w:cstheme="majorBidi"/>
          <w:color w:val="auto"/>
          <w:cs/>
        </w:rPr>
        <w:t xml:space="preserve">ของสหกรณ์ </w:t>
      </w:r>
      <w:r w:rsidRPr="000A4C37">
        <w:rPr>
          <w:rStyle w:val="fontstyle01"/>
          <w:rFonts w:asciiTheme="majorBidi" w:hAnsiTheme="majorBidi" w:cstheme="majorBidi"/>
          <w:color w:val="auto"/>
        </w:rPr>
        <w:t>………………………………………..</w:t>
      </w:r>
    </w:p>
    <w:p w14:paraId="65A3FB15" w14:textId="77777777" w:rsidR="000A5623" w:rsidRPr="000A4C37" w:rsidRDefault="000A5623" w:rsidP="000A5623">
      <w:pPr>
        <w:spacing w:after="0"/>
        <w:jc w:val="center"/>
        <w:rPr>
          <w:rStyle w:val="fontstyle01"/>
          <w:rFonts w:asciiTheme="majorBidi" w:hAnsiTheme="majorBidi" w:cstheme="majorBidi"/>
          <w:color w:val="auto"/>
        </w:rPr>
      </w:pPr>
    </w:p>
    <w:p w14:paraId="5EE452CE" w14:textId="77777777" w:rsidR="000A5623" w:rsidRPr="000A4C37" w:rsidRDefault="000A5623" w:rsidP="000A5623">
      <w:pPr>
        <w:pStyle w:val="ListParagraph"/>
        <w:numPr>
          <w:ilvl w:val="0"/>
          <w:numId w:val="1"/>
        </w:numPr>
        <w:rPr>
          <w:rStyle w:val="fontstyle01"/>
          <w:rFonts w:asciiTheme="majorBidi" w:hAnsiTheme="majorBidi" w:cstheme="majorBidi"/>
          <w:color w:val="auto"/>
        </w:rPr>
      </w:pPr>
      <w:r w:rsidRPr="000A4C37">
        <w:rPr>
          <w:rStyle w:val="fontstyle01"/>
          <w:rFonts w:asciiTheme="majorBidi" w:hAnsiTheme="majorBidi" w:cstheme="majorBidi" w:hint="cs"/>
          <w:color w:val="auto"/>
          <w:cs/>
        </w:rPr>
        <w:t>ชื่อ</w:t>
      </w:r>
      <w:r w:rsidRPr="000A4C37">
        <w:rPr>
          <w:rStyle w:val="fontstyle01"/>
          <w:rFonts w:asciiTheme="majorBidi" w:hAnsiTheme="majorBidi" w:cstheme="majorBidi"/>
          <w:color w:val="auto"/>
          <w:cs/>
        </w:rPr>
        <w:t>ผลิตภัณฑ์/บริการ</w:t>
      </w:r>
      <w:r w:rsidRPr="000A4C37">
        <w:rPr>
          <w:rStyle w:val="fontstyle01"/>
          <w:rFonts w:asciiTheme="majorBidi" w:hAnsiTheme="majorBidi" w:cstheme="majorBidi" w:hint="cs"/>
          <w:color w:val="auto"/>
          <w:cs/>
        </w:rPr>
        <w:t>.......................................................................</w:t>
      </w:r>
    </w:p>
    <w:p w14:paraId="7849A48A" w14:textId="77777777" w:rsidR="000A5623" w:rsidRPr="000A4C37" w:rsidRDefault="000A5623" w:rsidP="000A5623">
      <w:pPr>
        <w:pStyle w:val="NoSpacing"/>
        <w:numPr>
          <w:ilvl w:val="0"/>
          <w:numId w:val="1"/>
        </w:numPr>
        <w:rPr>
          <w:rStyle w:val="fontstyle01"/>
          <w:rFonts w:ascii="Angsana New" w:hAnsi="Angsana New" w:cs="Angsana New"/>
          <w:color w:val="auto"/>
        </w:rPr>
      </w:pPr>
      <w:r w:rsidRPr="000A4C37">
        <w:rPr>
          <w:rStyle w:val="fontstyle01"/>
          <w:rFonts w:ascii="Angsana New" w:hAnsi="Angsana New" w:cs="Angsana New" w:hint="cs"/>
          <w:color w:val="auto"/>
          <w:cs/>
        </w:rPr>
        <w:t xml:space="preserve">สถานะ </w:t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</w:t>
      </w:r>
      <w:r w:rsidRPr="000A4C37">
        <w:rPr>
          <w:rStyle w:val="fontstyle01"/>
          <w:rFonts w:ascii="Angsana New" w:hAnsi="Angsana New" w:cs="Angsana New"/>
          <w:color w:val="auto"/>
        </w:rPr>
        <w:sym w:font="Wingdings 2" w:char="F030"/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ออกผลิตภัณฑ์/บริการใหม่   </w:t>
      </w:r>
      <w:r w:rsidRPr="000A4C37">
        <w:rPr>
          <w:rStyle w:val="fontstyle01"/>
          <w:rFonts w:ascii="Angsana New" w:hAnsi="Angsana New" w:cs="Angsana New" w:hint="cs"/>
          <w:color w:val="auto"/>
          <w:cs/>
        </w:rPr>
        <w:t xml:space="preserve"> </w:t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</w:t>
      </w:r>
      <w:r w:rsidRPr="000A4C37">
        <w:rPr>
          <w:rStyle w:val="fontstyle01"/>
          <w:rFonts w:ascii="Angsana New" w:hAnsi="Angsana New" w:cs="Angsana New"/>
          <w:color w:val="auto"/>
        </w:rPr>
        <w:sym w:font="Wingdings 2" w:char="F030"/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พัฒนาผลิตภัณฑ์/บริการเดิม  </w:t>
      </w:r>
    </w:p>
    <w:p w14:paraId="3C3A3E11" w14:textId="77777777" w:rsidR="000A5623" w:rsidRDefault="000A5623" w:rsidP="000A5623">
      <w:pPr>
        <w:pStyle w:val="NoSpacing"/>
        <w:ind w:firstLine="851"/>
        <w:rPr>
          <w:rStyle w:val="fontstyle01"/>
          <w:rFonts w:ascii="Angsana New" w:hAnsi="Angsana New" w:cs="Angsana New"/>
          <w:color w:val="auto"/>
        </w:rPr>
      </w:pP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        </w:t>
      </w:r>
      <w:r w:rsidRPr="000A4C37">
        <w:rPr>
          <w:rStyle w:val="fontstyle01"/>
          <w:rFonts w:ascii="Angsana New" w:hAnsi="Angsana New" w:cs="Angsana New" w:hint="cs"/>
          <w:color w:val="auto"/>
          <w:cs/>
        </w:rPr>
        <w:t xml:space="preserve"> </w:t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     </w:t>
      </w:r>
      <w:r w:rsidRPr="000A4C37">
        <w:rPr>
          <w:rStyle w:val="fontstyle01"/>
          <w:rFonts w:ascii="Angsana New" w:hAnsi="Angsana New" w:cs="Angsana New"/>
          <w:color w:val="auto"/>
        </w:rPr>
        <w:sym w:font="Wingdings 2" w:char="F030"/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ออกช่องทางบริการใหม่         </w:t>
      </w:r>
      <w:r w:rsidRPr="000A4C37">
        <w:rPr>
          <w:rStyle w:val="fontstyle01"/>
          <w:rFonts w:ascii="Angsana New" w:hAnsi="Angsana New" w:cs="Angsana New"/>
          <w:color w:val="auto"/>
        </w:rPr>
        <w:sym w:font="Wingdings 2" w:char="F030"/>
      </w:r>
      <w:r w:rsidRPr="000A4C37">
        <w:rPr>
          <w:rStyle w:val="fontstyle01"/>
          <w:rFonts w:ascii="Angsana New" w:hAnsi="Angsana New" w:cs="Angsana New"/>
          <w:color w:val="auto"/>
          <w:cs/>
        </w:rPr>
        <w:t xml:space="preserve"> อื่นๆ (ระบุ)..................</w:t>
      </w:r>
    </w:p>
    <w:p w14:paraId="216BD670" w14:textId="77777777" w:rsidR="00AC553E" w:rsidRDefault="00AC553E" w:rsidP="000A5623">
      <w:pPr>
        <w:pStyle w:val="NoSpacing"/>
        <w:ind w:firstLine="851"/>
        <w:rPr>
          <w:rStyle w:val="fontstyle01"/>
          <w:rFonts w:ascii="Angsana New" w:hAnsi="Angsana New" w:cs="Angsana New"/>
          <w:color w:val="auto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4"/>
        <w:gridCol w:w="1260"/>
        <w:gridCol w:w="1170"/>
        <w:gridCol w:w="720"/>
        <w:gridCol w:w="810"/>
        <w:gridCol w:w="1170"/>
        <w:gridCol w:w="1139"/>
        <w:gridCol w:w="931"/>
      </w:tblGrid>
      <w:tr w:rsidR="008945B1" w:rsidRPr="008945B1" w14:paraId="515C808E" w14:textId="77777777" w:rsidTr="00650396">
        <w:trPr>
          <w:tblHeader/>
        </w:trPr>
        <w:tc>
          <w:tcPr>
            <w:tcW w:w="2127" w:type="dxa"/>
            <w:vMerge w:val="restart"/>
            <w:shd w:val="clear" w:color="auto" w:fill="BFBFBF"/>
            <w:vAlign w:val="center"/>
          </w:tcPr>
          <w:p w14:paraId="410E4C5F" w14:textId="77777777" w:rsidR="008945B1" w:rsidRPr="008945B1" w:rsidRDefault="008945B1" w:rsidP="00650396">
            <w:pPr>
              <w:spacing w:after="0" w:line="276" w:lineRule="auto"/>
              <w:ind w:firstLine="41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5C94AF8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4F1DBD4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6"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6"/>
                <w:sz w:val="26"/>
                <w:szCs w:val="26"/>
                <w:cs/>
              </w:rPr>
              <w:t>คะแนนรวม</w:t>
            </w:r>
          </w:p>
        </w:tc>
        <w:tc>
          <w:tcPr>
            <w:tcW w:w="810" w:type="dxa"/>
            <w:vMerge w:val="restart"/>
            <w:shd w:val="clear" w:color="auto" w:fill="BFBFBF"/>
            <w:vAlign w:val="center"/>
          </w:tcPr>
          <w:p w14:paraId="42F34FB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170" w:type="dxa"/>
            <w:vMerge w:val="restart"/>
            <w:shd w:val="clear" w:color="auto" w:fill="B4C6E7"/>
          </w:tcPr>
          <w:p w14:paraId="0B451FA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  <w:t>ความสอดคล้องกับลักษณะผลิตภัณฑ์</w:t>
            </w:r>
            <w:r w:rsidRPr="008945B1"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  <w:br/>
              <w:t xml:space="preserve">เสี่ยงสูง </w:t>
            </w:r>
            <w:r w:rsidRPr="008945B1"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  <w:br/>
              <w:t>ตามกฎหมายฯ</w:t>
            </w:r>
          </w:p>
          <w:p w14:paraId="75DC2826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19FD3BE2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2"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12"/>
                <w:sz w:val="26"/>
                <w:szCs w:val="26"/>
                <w:cs/>
              </w:rPr>
              <w:t>ความสอดคล้องกับ</w:t>
            </w:r>
          </w:p>
          <w:p w14:paraId="22EF0D2B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12"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12"/>
                <w:sz w:val="26"/>
                <w:szCs w:val="26"/>
                <w:cs/>
              </w:rPr>
              <w:t>ลักษณะผลิตภัณฑ์เสี่ยงต่ำ</w:t>
            </w:r>
          </w:p>
          <w:p w14:paraId="47D8E9B6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12"/>
                <w:sz w:val="26"/>
                <w:szCs w:val="26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678AC2B5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pacing w:val="-8"/>
                <w:sz w:val="26"/>
                <w:szCs w:val="26"/>
                <w:cs/>
              </w:rPr>
              <w:t>ผลการประเมินความเสี่ยง</w:t>
            </w:r>
          </w:p>
        </w:tc>
      </w:tr>
      <w:tr w:rsidR="008945B1" w:rsidRPr="008945B1" w14:paraId="119EB05E" w14:textId="77777777" w:rsidTr="00650396">
        <w:trPr>
          <w:tblHeader/>
        </w:trPr>
        <w:tc>
          <w:tcPr>
            <w:tcW w:w="2127" w:type="dxa"/>
            <w:vMerge/>
            <w:shd w:val="clear" w:color="auto" w:fill="BFBFBF"/>
          </w:tcPr>
          <w:p w14:paraId="64BCA984" w14:textId="77777777" w:rsidR="008945B1" w:rsidRPr="008945B1" w:rsidRDefault="008945B1" w:rsidP="00650396">
            <w:pPr>
              <w:spacing w:after="0" w:line="276" w:lineRule="auto"/>
              <w:ind w:firstLine="545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34C0164E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482470A6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BFBFBF"/>
          </w:tcPr>
          <w:p w14:paraId="390260A1" w14:textId="7105D00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</w:tc>
        <w:tc>
          <w:tcPr>
            <w:tcW w:w="1170" w:type="dxa"/>
            <w:shd w:val="clear" w:color="auto" w:fill="BFBFBF"/>
          </w:tcPr>
          <w:p w14:paraId="2B41CF8A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  <w:r w:rsidRPr="008945B1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16C3ACD0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  <w:p w14:paraId="6BC96C92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2957020B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  <w:shd w:val="clear" w:color="auto" w:fill="BFBFBF"/>
            <w:vAlign w:val="center"/>
          </w:tcPr>
          <w:p w14:paraId="09F63425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shd w:val="clear" w:color="auto" w:fill="B4C6E7"/>
            <w:vAlign w:val="center"/>
          </w:tcPr>
          <w:p w14:paraId="453B223E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089D8436" w14:textId="77777777" w:rsidR="008945B1" w:rsidRPr="008945B1" w:rsidRDefault="008945B1" w:rsidP="00650396">
            <w:pPr>
              <w:spacing w:before="240"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1DE5BD5F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6"/>
                <w:szCs w:val="26"/>
                <w:cs/>
              </w:rPr>
            </w:pPr>
          </w:p>
        </w:tc>
      </w:tr>
      <w:tr w:rsidR="008945B1" w:rsidRPr="008945B1" w14:paraId="19B4AB86" w14:textId="77777777" w:rsidTr="008945B1">
        <w:trPr>
          <w:trHeight w:val="430"/>
        </w:trPr>
        <w:tc>
          <w:tcPr>
            <w:tcW w:w="2127" w:type="dxa"/>
          </w:tcPr>
          <w:p w14:paraId="0FE0CB3C" w14:textId="77777777" w:rsidR="008945B1" w:rsidRPr="008945B1" w:rsidRDefault="008945B1" w:rsidP="00650396">
            <w:pPr>
              <w:spacing w:after="0" w:line="276" w:lineRule="auto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244" w:type="dxa"/>
          </w:tcPr>
          <w:p w14:paraId="3DE1826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260" w:type="dxa"/>
          </w:tcPr>
          <w:p w14:paraId="0F549FCF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170" w:type="dxa"/>
          </w:tcPr>
          <w:p w14:paraId="3C837B60" w14:textId="77777777" w:rsidR="008945B1" w:rsidRPr="008945B1" w:rsidRDefault="008945B1" w:rsidP="008945B1">
            <w:pPr>
              <w:spacing w:after="0" w:line="276" w:lineRule="auto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720" w:type="dxa"/>
          </w:tcPr>
          <w:p w14:paraId="1B20EE0A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10" w:type="dxa"/>
          </w:tcPr>
          <w:p w14:paraId="5958B924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3BC38D2B" w14:textId="77777777" w:rsidR="008945B1" w:rsidRPr="008945B1" w:rsidRDefault="008945B1" w:rsidP="00650396">
            <w:pPr>
              <w:spacing w:after="0" w:line="276" w:lineRule="auto"/>
              <w:ind w:left="-67" w:right="-113"/>
              <w:jc w:val="center"/>
              <w:rPr>
                <w:rFonts w:asciiTheme="majorBidi" w:eastAsia="Calibri" w:hAnsiTheme="majorBidi" w:cstheme="majorBidi"/>
                <w:i/>
                <w:iCs/>
                <w:sz w:val="28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80B8475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4CE5748A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</w:rPr>
            </w:pPr>
          </w:p>
        </w:tc>
      </w:tr>
      <w:tr w:rsidR="008945B1" w:rsidRPr="008945B1" w14:paraId="1A0A47FA" w14:textId="77777777" w:rsidTr="00650396">
        <w:trPr>
          <w:trHeight w:val="350"/>
        </w:trPr>
        <w:tc>
          <w:tcPr>
            <w:tcW w:w="2127" w:type="dxa"/>
          </w:tcPr>
          <w:p w14:paraId="432501E8" w14:textId="77777777" w:rsidR="008945B1" w:rsidRPr="008945B1" w:rsidRDefault="008945B1" w:rsidP="008945B1">
            <w:pPr>
              <w:spacing w:after="0" w:line="276" w:lineRule="auto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244" w:type="dxa"/>
          </w:tcPr>
          <w:p w14:paraId="7DC6ED0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260" w:type="dxa"/>
          </w:tcPr>
          <w:p w14:paraId="53803E3F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170" w:type="dxa"/>
          </w:tcPr>
          <w:p w14:paraId="79E0D7EA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720" w:type="dxa"/>
          </w:tcPr>
          <w:p w14:paraId="41C834D4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10" w:type="dxa"/>
          </w:tcPr>
          <w:p w14:paraId="389F769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58947270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1F723C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12380A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</w:p>
        </w:tc>
      </w:tr>
      <w:tr w:rsidR="008945B1" w:rsidRPr="008945B1" w14:paraId="44238F2A" w14:textId="77777777" w:rsidTr="00650396">
        <w:trPr>
          <w:trHeight w:val="259"/>
        </w:trPr>
        <w:tc>
          <w:tcPr>
            <w:tcW w:w="2127" w:type="dxa"/>
          </w:tcPr>
          <w:p w14:paraId="17781119" w14:textId="77777777" w:rsidR="008945B1" w:rsidRPr="008945B1" w:rsidRDefault="008945B1" w:rsidP="008945B1">
            <w:pPr>
              <w:spacing w:after="0" w:line="276" w:lineRule="auto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244" w:type="dxa"/>
          </w:tcPr>
          <w:p w14:paraId="7434A64C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260" w:type="dxa"/>
          </w:tcPr>
          <w:p w14:paraId="22DCB6FC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1170" w:type="dxa"/>
          </w:tcPr>
          <w:p w14:paraId="0864A151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720" w:type="dxa"/>
          </w:tcPr>
          <w:p w14:paraId="178D43A5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10" w:type="dxa"/>
          </w:tcPr>
          <w:p w14:paraId="2168D2A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4D6635F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65315B1C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sz w:val="28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31813038" w14:textId="77777777" w:rsidR="008945B1" w:rsidRPr="008945B1" w:rsidRDefault="008945B1" w:rsidP="0065039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cs/>
              </w:rPr>
            </w:pPr>
          </w:p>
        </w:tc>
      </w:tr>
    </w:tbl>
    <w:p w14:paraId="2338084A" w14:textId="77777777" w:rsidR="000A5623" w:rsidRPr="00AB5205" w:rsidRDefault="000A5623" w:rsidP="000A5623">
      <w:pPr>
        <w:pStyle w:val="NoSpacing"/>
        <w:rPr>
          <w:rFonts w:ascii="Angsana New" w:hAnsi="Angsana New" w:cs="Angsana New"/>
          <w:strike/>
          <w:spacing w:val="-4"/>
        </w:rPr>
      </w:pPr>
      <w:r w:rsidRPr="000A4C37">
        <w:rPr>
          <w:rStyle w:val="fontstyle01"/>
          <w:rFonts w:asciiTheme="majorBidi" w:hAnsiTheme="majorBidi" w:cstheme="majorBidi" w:hint="cs"/>
          <w:color w:val="auto"/>
          <w:cs/>
        </w:rPr>
        <w:t xml:space="preserve">   </w:t>
      </w:r>
    </w:p>
    <w:p w14:paraId="37A2C40B" w14:textId="77777777" w:rsidR="000A5623" w:rsidRDefault="000A5623" w:rsidP="000A5623">
      <w:pPr>
        <w:pStyle w:val="NoSpacing"/>
        <w:rPr>
          <w:rFonts w:asciiTheme="majorBidi" w:hAnsiTheme="majorBidi" w:cstheme="majorBidi"/>
          <w:b/>
          <w:bCs/>
        </w:rPr>
      </w:pPr>
      <w:r w:rsidRPr="000A4C37">
        <w:rPr>
          <w:rFonts w:asciiTheme="majorBidi" w:hAnsiTheme="majorBidi" w:cstheme="majorBidi"/>
          <w:b/>
          <w:bCs/>
          <w:cs/>
        </w:rPr>
        <w:t>เกณฑ์คะแนนในการประเมินความเสี่ยงฯ</w:t>
      </w:r>
    </w:p>
    <w:p w14:paraId="7A47A692" w14:textId="77777777" w:rsidR="008945B1" w:rsidRDefault="008945B1" w:rsidP="008945B1">
      <w:pPr>
        <w:pStyle w:val="NoSpacing"/>
        <w:rPr>
          <w:rFonts w:asciiTheme="majorBidi" w:hAnsiTheme="majorBidi" w:cstheme="majorBidi"/>
          <w:b/>
          <w:bCs/>
        </w:rPr>
      </w:pPr>
      <w:r w:rsidRPr="00BD2EEE">
        <w:rPr>
          <w:rFonts w:asciiTheme="majorBidi" w:hAnsiTheme="majorBidi" w:cs="Angsana New"/>
          <w:b/>
          <w:bCs/>
          <w:cs/>
        </w:rPr>
        <w:t>ค่าคะแนนความเสี่ยงในแต่ละปัจจัยจากความเสี่ยงต่ำสุดไปความเสี่ยงสูงสุด คือ 1 - 4 คะแนน</w:t>
      </w:r>
    </w:p>
    <w:tbl>
      <w:tblPr>
        <w:tblpPr w:leftFromText="180" w:rightFromText="180" w:vertAnchor="text" w:horzAnchor="margin" w:tblpXSpec="center" w:tblpY="190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419"/>
      </w:tblGrid>
      <w:tr w:rsidR="008945B1" w:rsidRPr="00F8054C" w14:paraId="37B45AC3" w14:textId="77777777" w:rsidTr="00650396">
        <w:trPr>
          <w:trHeight w:val="19"/>
          <w:tblHeader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CE214E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8054C">
              <w:rPr>
                <w:rFonts w:asciiTheme="majorBidi" w:hAnsiTheme="majorBidi" w:cstheme="majorBidi"/>
                <w:b/>
                <w:bCs/>
                <w:sz w:val="28"/>
                <w:cs/>
              </w:rPr>
              <w:t>ปัจจัยที่ใช้ใน</w:t>
            </w:r>
            <w:r w:rsidRPr="00F8054C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cs/>
              </w:rPr>
              <w:t>การประเมินความเสี่ยงฯ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E08753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F8054C">
              <w:rPr>
                <w:rFonts w:asciiTheme="majorBidi" w:hAnsiTheme="majorBidi" w:cstheme="majorBidi"/>
                <w:b/>
                <w:bCs/>
                <w:sz w:val="28"/>
                <w:cs/>
              </w:rPr>
              <w:t>เกณฑ์การให้คะแนน</w:t>
            </w:r>
          </w:p>
        </w:tc>
      </w:tr>
      <w:tr w:rsidR="008945B1" w:rsidRPr="00F8054C" w14:paraId="36B180F2" w14:textId="77777777" w:rsidTr="00650396">
        <w:trPr>
          <w:trHeight w:val="293"/>
          <w:tblHeader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BBFD" w14:textId="77777777" w:rsidR="008945B1" w:rsidRPr="00F8054C" w:rsidRDefault="008945B1" w:rsidP="00650396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AA7E3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7742D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0AB7B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F4BF2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4</w:t>
            </w:r>
          </w:p>
        </w:tc>
      </w:tr>
      <w:tr w:rsidR="008945B1" w:rsidRPr="00F8054C" w14:paraId="52ED71B2" w14:textId="77777777" w:rsidTr="00650396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8B52" w14:textId="77777777" w:rsidR="008945B1" w:rsidRPr="00F8054C" w:rsidRDefault="008945B1" w:rsidP="00650396">
            <w:pPr>
              <w:pStyle w:val="NoSpacing"/>
              <w:spacing w:line="256" w:lineRule="auto"/>
              <w:rPr>
                <w:rFonts w:asciiTheme="majorBidi" w:hAnsiTheme="majorBidi" w:cstheme="majorBidi"/>
                <w:sz w:val="28"/>
              </w:rPr>
            </w:pPr>
            <w:r w:rsidRPr="00F8054C">
              <w:rPr>
                <w:rFonts w:asciiTheme="majorBidi" w:hAnsiTheme="majorBidi" w:cstheme="majorBidi"/>
                <w:sz w:val="28"/>
              </w:rPr>
              <w:t>(</w:t>
            </w:r>
            <w:r w:rsidRPr="00F8054C"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 w:rsidRPr="00F8054C">
              <w:rPr>
                <w:rFonts w:asciiTheme="majorBidi" w:hAnsiTheme="majorBidi" w:cstheme="majorBidi"/>
                <w:sz w:val="28"/>
              </w:rPr>
              <w:t xml:space="preserve">) </w:t>
            </w:r>
            <w:r w:rsidRPr="00F8054C">
              <w:rPr>
                <w:rFonts w:asciiTheme="majorBidi" w:hAnsiTheme="majorBidi" w:cs="Angsana New"/>
                <w:spacing w:val="-4"/>
                <w:sz w:val="28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699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ไม่ใช้เงินสดเลย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54F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ใช้ แต่จำกัดวงเงินไม่สูง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67D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ใช้ แต่มีการกำหนดวงเงินค่อนข้างสูง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B7D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ใช้เงินสดได้โดยไม่จำกัดวงเงิน</w:t>
            </w:r>
          </w:p>
        </w:tc>
      </w:tr>
      <w:tr w:rsidR="008945B1" w:rsidRPr="00F8054C" w14:paraId="5827DF9A" w14:textId="77777777" w:rsidTr="00650396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9A18" w14:textId="070A84B2" w:rsidR="008945B1" w:rsidRPr="00F8054C" w:rsidRDefault="008945B1" w:rsidP="00650396">
            <w:pPr>
              <w:pStyle w:val="NoSpacing"/>
              <w:spacing w:line="256" w:lineRule="auto"/>
              <w:rPr>
                <w:rFonts w:asciiTheme="majorBidi" w:hAnsiTheme="majorBidi" w:cstheme="majorBidi"/>
                <w:spacing w:val="-4"/>
                <w:sz w:val="28"/>
              </w:rPr>
            </w:pPr>
            <w:r w:rsidRPr="00F8054C">
              <w:rPr>
                <w:rFonts w:asciiTheme="majorBidi" w:hAnsiTheme="majorBidi" w:cstheme="majorBidi"/>
                <w:sz w:val="28"/>
              </w:rPr>
              <w:t>(</w:t>
            </w:r>
            <w:r w:rsidRPr="00F8054C">
              <w:rPr>
                <w:rFonts w:asciiTheme="majorBidi" w:hAnsiTheme="majorBidi" w:cstheme="majorBidi" w:hint="cs"/>
                <w:sz w:val="28"/>
                <w:cs/>
              </w:rPr>
              <w:t>2</w:t>
            </w:r>
            <w:r w:rsidRPr="00F8054C">
              <w:rPr>
                <w:rFonts w:asciiTheme="majorBidi" w:hAnsiTheme="majorBidi" w:cstheme="majorBidi"/>
                <w:sz w:val="28"/>
              </w:rPr>
              <w:t xml:space="preserve">) </w:t>
            </w:r>
            <w:r w:rsidRPr="00322637">
              <w:rPr>
                <w:rFonts w:asciiTheme="majorBidi" w:hAnsiTheme="majorBidi" w:cs="Angsana New"/>
                <w:spacing w:val="-4"/>
                <w:sz w:val="28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228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0B0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ได้ แต่กำหนดเงื่อนไขยุ่งยากหรือวงเงินไม่สูง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6B5" w14:textId="77777777" w:rsidR="008945B1" w:rsidRPr="00953740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pacing w:val="-6"/>
                <w:sz w:val="28"/>
                <w:cs/>
              </w:rPr>
            </w:pPr>
            <w:r w:rsidRPr="00953740">
              <w:rPr>
                <w:rFonts w:asciiTheme="majorBidi" w:hAnsiTheme="majorBidi" w:cs="Angsana New"/>
                <w:spacing w:val="-6"/>
                <w:sz w:val="28"/>
                <w:cs/>
              </w:rPr>
              <w:t>ได้ แต่กำหนดเงื่อนไขหรือวงเงินค่อนข้างสูง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E44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ได้ โดยไม่กำหนดเงื่อนไขหรือวงเงิน</w:t>
            </w:r>
          </w:p>
        </w:tc>
      </w:tr>
      <w:tr w:rsidR="008945B1" w:rsidRPr="00F8054C" w14:paraId="60A934DD" w14:textId="77777777" w:rsidTr="00650396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FC2D" w14:textId="77777777" w:rsidR="008945B1" w:rsidRPr="00F8054C" w:rsidRDefault="008945B1" w:rsidP="00650396">
            <w:pPr>
              <w:pStyle w:val="NoSpacing"/>
              <w:spacing w:line="256" w:lineRule="auto"/>
              <w:rPr>
                <w:rFonts w:asciiTheme="majorBidi" w:hAnsiTheme="majorBidi" w:cstheme="majorBidi"/>
                <w:sz w:val="28"/>
              </w:rPr>
            </w:pPr>
            <w:r w:rsidRPr="00F8054C">
              <w:rPr>
                <w:rFonts w:asciiTheme="majorBidi" w:hAnsiTheme="majorBidi" w:cstheme="majorBidi"/>
                <w:sz w:val="28"/>
              </w:rPr>
              <w:t>(</w:t>
            </w:r>
            <w:r w:rsidRPr="00F8054C"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 w:rsidRPr="00F8054C">
              <w:rPr>
                <w:rFonts w:asciiTheme="majorBidi" w:hAnsiTheme="majorBidi" w:cstheme="majorBidi"/>
                <w:sz w:val="28"/>
              </w:rPr>
              <w:t xml:space="preserve">) </w:t>
            </w:r>
            <w:r w:rsidRPr="00322637">
              <w:rPr>
                <w:rFonts w:asciiTheme="majorBidi" w:hAnsiTheme="majorBidi" w:cs="Angsana New"/>
                <w:sz w:val="28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D08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13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322637">
              <w:rPr>
                <w:rFonts w:asciiTheme="majorBidi" w:hAnsiTheme="majorBidi" w:cs="Angsana New"/>
                <w:sz w:val="28"/>
                <w:cs/>
              </w:rPr>
              <w:t>ได้ แต่จำกัดวงเงินไม่สูง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659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3764D">
              <w:rPr>
                <w:rFonts w:asciiTheme="majorBidi" w:hAnsiTheme="majorBidi" w:cs="Angsana New"/>
                <w:sz w:val="28"/>
                <w:cs/>
              </w:rPr>
              <w:t>ได้ แต่มีการกำหนดวงเงินค่อนข้างสูง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1E3" w14:textId="77777777" w:rsidR="008945B1" w:rsidRPr="00F8054C" w:rsidRDefault="008945B1" w:rsidP="00650396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3764D">
              <w:rPr>
                <w:rFonts w:asciiTheme="majorBidi" w:hAnsiTheme="majorBidi" w:cs="Angsana New"/>
                <w:sz w:val="28"/>
                <w:cs/>
              </w:rPr>
              <w:t>ได้ โดยไม่จำกัดวงเงิน</w:t>
            </w:r>
          </w:p>
        </w:tc>
      </w:tr>
    </w:tbl>
    <w:p w14:paraId="565DF35A" w14:textId="77777777" w:rsidR="008945B1" w:rsidRPr="008945B1" w:rsidRDefault="008945B1" w:rsidP="008945B1">
      <w:pPr>
        <w:pStyle w:val="NoSpacing"/>
        <w:spacing w:before="120"/>
        <w:rPr>
          <w:rFonts w:asciiTheme="majorBidi" w:hAnsiTheme="majorBidi" w:cstheme="majorBidi"/>
          <w:b/>
          <w:bCs/>
          <w:sz w:val="28"/>
          <w:cs/>
        </w:rPr>
      </w:pPr>
      <w:r w:rsidRPr="008945B1">
        <w:rPr>
          <w:rFonts w:asciiTheme="majorBidi" w:hAnsiTheme="majorBidi" w:cs="Angsana New"/>
          <w:b/>
          <w:bCs/>
          <w:sz w:val="28"/>
          <w:cs/>
        </w:rPr>
        <w:lastRenderedPageBreak/>
        <w:t>ค่าคะแนนการประเมินความเสี่ยงโดยรวม</w:t>
      </w:r>
    </w:p>
    <w:p w14:paraId="6D4DA134" w14:textId="77777777" w:rsidR="008945B1" w:rsidRPr="008945B1" w:rsidRDefault="008945B1" w:rsidP="008945B1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8945B1">
        <w:rPr>
          <w:rFonts w:asciiTheme="majorBidi" w:hAnsiTheme="majorBidi" w:cs="Angsana New"/>
          <w:sz w:val="26"/>
          <w:szCs w:val="26"/>
          <w:cs/>
        </w:rPr>
        <w:t>ผลิตภัณฑ์/บริการ ความเสี่ยงสูง</w:t>
      </w:r>
      <w:r w:rsidRPr="008945B1">
        <w:rPr>
          <w:rFonts w:asciiTheme="majorBidi" w:hAnsiTheme="majorBidi" w:cs="Angsana New"/>
          <w:sz w:val="26"/>
          <w:szCs w:val="26"/>
          <w:cs/>
        </w:rPr>
        <w:tab/>
      </w:r>
      <w:r w:rsidRPr="008945B1">
        <w:rPr>
          <w:rFonts w:asciiTheme="majorBidi" w:hAnsiTheme="majorBidi" w:cs="Angsana New"/>
          <w:sz w:val="26"/>
          <w:szCs w:val="26"/>
          <w:cs/>
        </w:rPr>
        <w:tab/>
      </w:r>
      <w:r w:rsidRPr="008945B1">
        <w:rPr>
          <w:rFonts w:asciiTheme="majorBidi" w:hAnsiTheme="majorBidi" w:cstheme="majorBidi"/>
          <w:sz w:val="26"/>
          <w:szCs w:val="26"/>
        </w:rPr>
        <w:t>10 - 12</w:t>
      </w:r>
      <w:r w:rsidRPr="008945B1">
        <w:rPr>
          <w:rFonts w:asciiTheme="majorBidi" w:hAnsiTheme="majorBidi" w:cs="Angsana New"/>
          <w:sz w:val="26"/>
          <w:szCs w:val="26"/>
          <w:cs/>
        </w:rPr>
        <w:t xml:space="preserve">  คะแนน</w:t>
      </w:r>
    </w:p>
    <w:p w14:paraId="562E3C1A" w14:textId="77777777" w:rsidR="008945B1" w:rsidRPr="008945B1" w:rsidRDefault="008945B1" w:rsidP="008945B1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8945B1">
        <w:rPr>
          <w:rFonts w:asciiTheme="majorBidi" w:hAnsiTheme="majorBidi" w:cs="Angsana New"/>
          <w:sz w:val="26"/>
          <w:szCs w:val="26"/>
          <w:cs/>
        </w:rPr>
        <w:t xml:space="preserve">ผลิตภัณฑ์/บริการ ความเสี่ยงปานกลาง </w:t>
      </w:r>
      <w:r w:rsidRPr="008945B1">
        <w:rPr>
          <w:rFonts w:asciiTheme="majorBidi" w:hAnsiTheme="majorBidi" w:cs="Angsana New"/>
          <w:sz w:val="26"/>
          <w:szCs w:val="26"/>
          <w:cs/>
        </w:rPr>
        <w:tab/>
        <w:t xml:space="preserve"> </w:t>
      </w:r>
      <w:r w:rsidRPr="008945B1">
        <w:rPr>
          <w:rFonts w:asciiTheme="majorBidi" w:hAnsiTheme="majorBidi" w:cstheme="majorBidi"/>
          <w:sz w:val="26"/>
          <w:szCs w:val="26"/>
        </w:rPr>
        <w:t>6 – 9</w:t>
      </w:r>
      <w:r w:rsidRPr="008945B1">
        <w:rPr>
          <w:rFonts w:asciiTheme="majorBidi" w:hAnsiTheme="majorBidi" w:cs="Angsana New"/>
          <w:sz w:val="26"/>
          <w:szCs w:val="26"/>
          <w:cs/>
        </w:rPr>
        <w:t xml:space="preserve">    คะแนน</w:t>
      </w:r>
    </w:p>
    <w:p w14:paraId="46C4A728" w14:textId="77777777" w:rsidR="000A5623" w:rsidRPr="008945B1" w:rsidRDefault="008945B1" w:rsidP="008945B1">
      <w:pPr>
        <w:pStyle w:val="NoSpacing"/>
        <w:rPr>
          <w:rFonts w:asciiTheme="majorBidi" w:hAnsiTheme="majorBidi" w:cs="Angsana New"/>
          <w:sz w:val="26"/>
          <w:szCs w:val="26"/>
        </w:rPr>
      </w:pPr>
      <w:r w:rsidRPr="008945B1">
        <w:rPr>
          <w:rFonts w:asciiTheme="majorBidi" w:hAnsiTheme="majorBidi" w:cs="Angsana New"/>
          <w:sz w:val="26"/>
          <w:szCs w:val="26"/>
          <w:cs/>
        </w:rPr>
        <w:t>ผลิ</w:t>
      </w:r>
      <w:r>
        <w:rPr>
          <w:rFonts w:asciiTheme="majorBidi" w:hAnsiTheme="majorBidi" w:cs="Angsana New"/>
          <w:sz w:val="26"/>
          <w:szCs w:val="26"/>
          <w:cs/>
        </w:rPr>
        <w:t xml:space="preserve">ตภัณฑ์/บริการ ความเสี่ยงต่ำ  </w:t>
      </w:r>
      <w:r>
        <w:rPr>
          <w:rFonts w:asciiTheme="majorBidi" w:hAnsiTheme="majorBidi" w:cs="Angsana New"/>
          <w:sz w:val="26"/>
          <w:szCs w:val="26"/>
          <w:cs/>
        </w:rPr>
        <w:tab/>
      </w:r>
      <w:r w:rsidRPr="008945B1">
        <w:rPr>
          <w:rFonts w:asciiTheme="majorBidi" w:hAnsiTheme="majorBidi" w:cstheme="majorBidi"/>
          <w:sz w:val="26"/>
          <w:szCs w:val="26"/>
        </w:rPr>
        <w:t>3 – 5</w:t>
      </w:r>
      <w:r w:rsidRPr="008945B1">
        <w:rPr>
          <w:rFonts w:asciiTheme="majorBidi" w:hAnsiTheme="majorBidi" w:cs="Angsana New"/>
          <w:sz w:val="26"/>
          <w:szCs w:val="26"/>
          <w:cs/>
        </w:rPr>
        <w:t xml:space="preserve">    คะแนน</w:t>
      </w:r>
    </w:p>
    <w:p w14:paraId="014D9116" w14:textId="77777777" w:rsidR="000A5623" w:rsidRPr="00C74EFD" w:rsidRDefault="000A5623" w:rsidP="000A5623">
      <w:pPr>
        <w:pStyle w:val="NoSpacing"/>
        <w:ind w:firstLine="720"/>
        <w:rPr>
          <w:rFonts w:ascii="Angsana New" w:hAnsi="Angsana New" w:cs="Angsana New"/>
          <w:strike/>
          <w:spacing w:val="-4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556"/>
        <w:gridCol w:w="4652"/>
      </w:tblGrid>
      <w:tr w:rsidR="000A5623" w:rsidRPr="000A4C37" w14:paraId="228AF8F8" w14:textId="77777777" w:rsidTr="00DC5B0D">
        <w:trPr>
          <w:trHeight w:val="520"/>
          <w:tblHeader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3AD85" w14:textId="77777777" w:rsidR="000A5623" w:rsidRPr="000A4C37" w:rsidRDefault="000A5623" w:rsidP="00DC5B0D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ช่องทางบริการ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48775" w14:textId="77777777" w:rsidR="000A5623" w:rsidRPr="000A4C37" w:rsidRDefault="000A5623" w:rsidP="00DC5B0D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ผลการประเมิน/ระดับความเสี่ยง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D6511" w14:textId="77777777" w:rsidR="000A5623" w:rsidRPr="000A4C37" w:rsidRDefault="000A5623" w:rsidP="00DC5B0D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</w:tc>
      </w:tr>
      <w:tr w:rsidR="000A5623" w:rsidRPr="000A4C37" w14:paraId="6924566D" w14:textId="77777777" w:rsidTr="00DC5B0D">
        <w:trPr>
          <w:trHeight w:val="501"/>
          <w:tblHeader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19FD" w14:textId="77777777" w:rsidR="000A5623" w:rsidRPr="000A4C37" w:rsidRDefault="000A5623" w:rsidP="00DC5B0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CBDD" w14:textId="77777777" w:rsidR="000A5623" w:rsidRPr="000A4C37" w:rsidRDefault="000A5623" w:rsidP="00DC5B0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A5AB" w14:textId="77777777" w:rsidR="000A5623" w:rsidRPr="000A4C37" w:rsidRDefault="000A5623" w:rsidP="00DC5B0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A5623" w:rsidRPr="000A4C37" w14:paraId="6FB2186D" w14:textId="77777777" w:rsidTr="00DC5B0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947A" w14:textId="77777777" w:rsidR="000A5623" w:rsidRPr="000A4C37" w:rsidRDefault="000A5623" w:rsidP="00DC5B0D">
            <w:pPr>
              <w:pStyle w:val="NoSpacing"/>
              <w:spacing w:line="25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Pr="000A4C3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แบบพบหน้า</w:t>
            </w: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0A4C37">
              <w:rPr>
                <w:rFonts w:asciiTheme="majorBidi" w:hAnsiTheme="majorBidi" w:cstheme="majorBidi"/>
                <w:sz w:val="24"/>
                <w:szCs w:val="24"/>
                <w:cs/>
              </w:rPr>
              <w:t>(</w:t>
            </w:r>
            <w:r w:rsidRPr="000A4C37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เช่น ..................................................</w:t>
            </w:r>
            <w:r w:rsidRPr="000A4C37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FFB" w14:textId="77777777" w:rsidR="000A5623" w:rsidRPr="000A4C37" w:rsidRDefault="000A5623" w:rsidP="00DC5B0D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ADA" w14:textId="77777777" w:rsidR="000A5623" w:rsidRPr="000A4C37" w:rsidRDefault="000A5623" w:rsidP="00DC5B0D">
            <w:pPr>
              <w:pStyle w:val="NoSpacing"/>
              <w:spacing w:line="25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A5623" w:rsidRPr="000A4C37" w14:paraId="562203C1" w14:textId="77777777" w:rsidTr="00DC5B0D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663" w14:textId="77777777" w:rsidR="000A5623" w:rsidRPr="000A4C37" w:rsidRDefault="000A5623" w:rsidP="00DC5B0D">
            <w:pPr>
              <w:pStyle w:val="NoSpacing"/>
              <w:spacing w:line="25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A4C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Pr="000A4C3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แบบไม่พบหน้า</w:t>
            </w:r>
          </w:p>
          <w:p w14:paraId="64E1BB7C" w14:textId="77777777" w:rsidR="000A5623" w:rsidRPr="000A4C37" w:rsidRDefault="000A5623" w:rsidP="00DC5B0D">
            <w:pPr>
              <w:pStyle w:val="NoSpacing"/>
              <w:spacing w:line="25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4C37">
              <w:rPr>
                <w:rFonts w:asciiTheme="majorBidi" w:hAnsiTheme="majorBidi" w:cstheme="majorBidi"/>
                <w:sz w:val="24"/>
                <w:szCs w:val="24"/>
                <w:cs/>
              </w:rPr>
              <w:t>(</w:t>
            </w:r>
            <w:r w:rsidRPr="000A4C37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เช่น ..................................................</w:t>
            </w:r>
            <w:r w:rsidRPr="000A4C37">
              <w:rPr>
                <w:rFonts w:asciiTheme="majorBidi" w:hAnsiTheme="majorBidi" w:cstheme="majorBidi"/>
                <w:sz w:val="24"/>
                <w:szCs w:val="24"/>
                <w:cs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4BD" w14:textId="77777777" w:rsidR="000A5623" w:rsidRPr="000A4C37" w:rsidRDefault="000A5623" w:rsidP="00DC5B0D">
            <w:pPr>
              <w:pStyle w:val="NoSpacing"/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7B2" w14:textId="77777777" w:rsidR="000A5623" w:rsidRPr="000A4C37" w:rsidRDefault="000A5623" w:rsidP="00DC5B0D">
            <w:pPr>
              <w:pStyle w:val="NoSpacing"/>
              <w:spacing w:line="25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  <w:cs/>
              </w:rPr>
            </w:pPr>
          </w:p>
        </w:tc>
      </w:tr>
    </w:tbl>
    <w:p w14:paraId="71F6F6E0" w14:textId="77777777" w:rsidR="000A5623" w:rsidRPr="000A4C37" w:rsidRDefault="000A5623" w:rsidP="000A5623">
      <w:pPr>
        <w:pStyle w:val="NoSpacing"/>
        <w:spacing w:before="120"/>
        <w:rPr>
          <w:rFonts w:asciiTheme="majorBidi" w:eastAsia="Arial Unicode MS" w:hAnsiTheme="majorBidi" w:cstheme="majorBidi"/>
          <w:b/>
          <w:bCs/>
          <w:u w:val="single"/>
          <w:cs/>
        </w:rPr>
      </w:pPr>
      <w:r w:rsidRPr="000A4C37">
        <w:rPr>
          <w:rFonts w:asciiTheme="majorBidi" w:eastAsia="Arial Unicode MS" w:hAnsiTheme="majorBidi" w:cstheme="majorBidi"/>
          <w:b/>
          <w:bCs/>
          <w:u w:val="single"/>
          <w:cs/>
        </w:rPr>
        <w:t>เกณฑ์ในการพิจารณ</w:t>
      </w:r>
      <w:r w:rsidRPr="000A4C37">
        <w:rPr>
          <w:rFonts w:asciiTheme="majorBidi" w:eastAsia="Arial Unicode MS" w:hAnsiTheme="majorBidi" w:cstheme="majorBidi" w:hint="cs"/>
          <w:b/>
          <w:bCs/>
          <w:u w:val="single"/>
          <w:cs/>
        </w:rPr>
        <w:t>า</w:t>
      </w:r>
    </w:p>
    <w:p w14:paraId="2A69E191" w14:textId="77777777" w:rsidR="000A5623" w:rsidRPr="008945B1" w:rsidRDefault="000A5623" w:rsidP="000A5623">
      <w:pPr>
        <w:spacing w:after="0" w:line="216" w:lineRule="auto"/>
        <w:jc w:val="thaiDistribute"/>
        <w:rPr>
          <w:rFonts w:ascii="Angsana New" w:eastAsia="Arial Unicode MS" w:hAnsi="Angsana New" w:cs="Angsana New"/>
          <w:b/>
          <w:bCs/>
          <w:sz w:val="24"/>
          <w:szCs w:val="24"/>
          <w:u w:val="single"/>
        </w:rPr>
      </w:pPr>
      <w:r w:rsidRPr="008945B1">
        <w:rPr>
          <w:rFonts w:ascii="Angsana New" w:eastAsia="Arial Unicode MS" w:hAnsi="Angsana New" w:cs="Angsana New"/>
          <w:sz w:val="24"/>
          <w:szCs w:val="24"/>
        </w:rPr>
        <w:t>1</w:t>
      </w:r>
      <w:r w:rsidRPr="008945B1">
        <w:rPr>
          <w:rFonts w:ascii="Angsana New" w:eastAsia="Arial Unicode MS" w:hAnsi="Angsana New" w:cs="Angsana New" w:hint="cs"/>
          <w:sz w:val="24"/>
          <w:szCs w:val="24"/>
          <w:cs/>
        </w:rPr>
        <w:t>)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 xml:space="preserve"> ช่องทางการให้บริการ</w:t>
      </w:r>
      <w:r w:rsidRPr="008945B1">
        <w:rPr>
          <w:rFonts w:ascii="Angsana New" w:eastAsia="Arial Unicode MS" w:hAnsi="Angsana New" w:cs="Angsana New"/>
          <w:b/>
          <w:bCs/>
          <w:sz w:val="24"/>
          <w:szCs w:val="24"/>
          <w:u w:val="single"/>
          <w:cs/>
        </w:rPr>
        <w:t>แบบพบหน้า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 xml:space="preserve"> คือ ช่องทางการให้บริการผ่านพนักงานของสหกรณ์ ถือว่าเป็นช่องทาง</w:t>
      </w:r>
      <w:r w:rsidRPr="008945B1">
        <w:rPr>
          <w:rFonts w:ascii="Angsana New" w:eastAsia="Arial Unicode MS" w:hAnsi="Angsana New" w:cs="Angsana New" w:hint="cs"/>
          <w:sz w:val="24"/>
          <w:szCs w:val="24"/>
          <w:cs/>
        </w:rPr>
        <w:t>ในการให้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>บริการ</w:t>
      </w:r>
      <w:r w:rsidRPr="008945B1">
        <w:rPr>
          <w:rFonts w:ascii="Angsana New" w:eastAsia="Arial Unicode MS" w:hAnsi="Angsana New" w:cs="Angsana New"/>
          <w:b/>
          <w:bCs/>
          <w:sz w:val="24"/>
          <w:szCs w:val="24"/>
          <w:u w:val="single"/>
          <w:cs/>
        </w:rPr>
        <w:t>ที่มีความเสี่ยงต่ำ</w:t>
      </w:r>
    </w:p>
    <w:p w14:paraId="3AFF4A9F" w14:textId="77777777" w:rsidR="000A5623" w:rsidRPr="008945B1" w:rsidRDefault="000A5623" w:rsidP="000A5623">
      <w:pPr>
        <w:spacing w:after="0" w:line="216" w:lineRule="auto"/>
        <w:jc w:val="thaiDistribute"/>
        <w:rPr>
          <w:rFonts w:ascii="Angsana New" w:eastAsia="Arial Unicode MS" w:hAnsi="Angsana New" w:cs="Angsana New"/>
          <w:b/>
          <w:bCs/>
          <w:sz w:val="24"/>
          <w:szCs w:val="24"/>
          <w:u w:val="single"/>
        </w:rPr>
      </w:pPr>
      <w:r w:rsidRPr="008945B1">
        <w:rPr>
          <w:rFonts w:ascii="Angsana New" w:eastAsia="Arial Unicode MS" w:hAnsi="Angsana New" w:cs="Angsana New"/>
          <w:sz w:val="24"/>
          <w:szCs w:val="24"/>
        </w:rPr>
        <w:t>2</w:t>
      </w:r>
      <w:r w:rsidRPr="008945B1">
        <w:rPr>
          <w:rFonts w:ascii="Angsana New" w:eastAsia="Arial Unicode MS" w:hAnsi="Angsana New" w:cs="Angsana New" w:hint="cs"/>
          <w:sz w:val="24"/>
          <w:szCs w:val="24"/>
          <w:cs/>
        </w:rPr>
        <w:t>)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 xml:space="preserve"> </w:t>
      </w:r>
      <w:r w:rsidRPr="008945B1">
        <w:rPr>
          <w:rFonts w:ascii="Angsana New" w:eastAsia="Arial Unicode MS" w:hAnsi="Angsana New" w:cs="Angsana New"/>
          <w:spacing w:val="-4"/>
          <w:sz w:val="24"/>
          <w:szCs w:val="24"/>
          <w:cs/>
        </w:rPr>
        <w:t>ช่องทางการให้บริการ</w:t>
      </w:r>
      <w:r w:rsidRPr="008945B1">
        <w:rPr>
          <w:rFonts w:ascii="Angsana New" w:eastAsia="Arial Unicode MS" w:hAnsi="Angsana New" w:cs="Angsana New"/>
          <w:b/>
          <w:bCs/>
          <w:spacing w:val="-4"/>
          <w:sz w:val="24"/>
          <w:szCs w:val="24"/>
          <w:u w:val="single"/>
          <w:cs/>
        </w:rPr>
        <w:t>แบบไม่พบหน้า</w:t>
      </w:r>
      <w:r w:rsidRPr="008945B1">
        <w:rPr>
          <w:rFonts w:ascii="Angsana New" w:eastAsia="Arial Unicode MS" w:hAnsi="Angsana New" w:cs="Angsana New"/>
          <w:spacing w:val="-4"/>
          <w:sz w:val="24"/>
          <w:szCs w:val="24"/>
          <w:cs/>
        </w:rPr>
        <w:t xml:space="preserve"> คือ ช่องทางการให้บริการผ่านสื่ออิเล็กทรอนิกส์ หรือการสื่อสารด้วยวิธีอื่นที่ไม่ใช่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>การพบหน้า เช่น การติดต่อทำธุรกรรมผ่านโทรศัพท์ หรือผ่านแอพพลิเคชั่น</w:t>
      </w:r>
      <w:r w:rsidRPr="008945B1">
        <w:rPr>
          <w:rFonts w:ascii="Angsana New" w:eastAsia="Arial Unicode MS" w:hAnsi="Angsana New" w:cs="Angsana New"/>
          <w:sz w:val="24"/>
          <w:szCs w:val="24"/>
        </w:rPr>
        <w:t xml:space="preserve"> LINE, Facebook 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>เป็นต้น</w:t>
      </w:r>
      <w:r w:rsidRPr="008945B1">
        <w:rPr>
          <w:rFonts w:ascii="Angsana New" w:eastAsia="Arial Unicode MS" w:hAnsi="Angsana New" w:cs="Angsana New"/>
          <w:sz w:val="24"/>
          <w:szCs w:val="24"/>
        </w:rPr>
        <w:t xml:space="preserve"> </w:t>
      </w:r>
      <w:r w:rsidRPr="008945B1">
        <w:rPr>
          <w:rFonts w:ascii="Angsana New" w:eastAsia="Arial Unicode MS" w:hAnsi="Angsana New" w:cs="Angsana New"/>
          <w:sz w:val="24"/>
          <w:szCs w:val="24"/>
          <w:cs/>
        </w:rPr>
        <w:t>ถือว่าเป็นช่องทางบริการ</w:t>
      </w:r>
      <w:r w:rsidRPr="008945B1">
        <w:rPr>
          <w:rFonts w:asciiTheme="majorBidi" w:eastAsia="Arial Unicode MS" w:hAnsiTheme="majorBidi" w:cstheme="majorBidi"/>
          <w:b/>
          <w:bCs/>
          <w:sz w:val="24"/>
          <w:szCs w:val="24"/>
          <w:u w:val="single"/>
          <w:cs/>
        </w:rPr>
        <w:t>ที่มีความเสี่ยงสูง</w:t>
      </w:r>
    </w:p>
    <w:p w14:paraId="6EDE9285" w14:textId="77777777" w:rsidR="000A5623" w:rsidRPr="000A4C37" w:rsidRDefault="000A5623" w:rsidP="000A5623">
      <w:pPr>
        <w:pStyle w:val="NoSpacing"/>
        <w:rPr>
          <w:rFonts w:ascii="Angsana New" w:hAnsi="Angsana New" w:cs="Angsana New"/>
          <w:strike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4276"/>
      </w:tblGrid>
      <w:tr w:rsidR="000A5623" w:rsidRPr="000A4C37" w14:paraId="4DB5280E" w14:textId="77777777" w:rsidTr="00DC5B0D">
        <w:tc>
          <w:tcPr>
            <w:tcW w:w="4814" w:type="dxa"/>
          </w:tcPr>
          <w:p w14:paraId="6BA7F392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สำหรับผู้ประเมิน</w:t>
            </w:r>
          </w:p>
          <w:p w14:paraId="2538209A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สรุประดับความเสี่ยง</w:t>
            </w:r>
          </w:p>
          <w:p w14:paraId="75477175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</w:rPr>
              <w:sym w:font="Wingdings 2" w:char="F030"/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>ต่ำ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 </w:t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</w:rPr>
              <w:sym w:font="Wingdings 2" w:char="F030"/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 xml:space="preserve"> ปานกลาง 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</w:rPr>
              <w:sym w:font="Wingdings 2" w:char="F030"/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>สูง</w:t>
            </w:r>
          </w:p>
          <w:p w14:paraId="50D89A93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ความเห็นเพิ่มเติม (ถ้ามี)</w:t>
            </w:r>
          </w:p>
          <w:p w14:paraId="20AEEA06" w14:textId="77777777" w:rsidR="000A5623" w:rsidRPr="000A4C37" w:rsidRDefault="000A5623" w:rsidP="00DC5B0D">
            <w:pPr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.................................................................................................. </w:t>
            </w:r>
          </w:p>
          <w:p w14:paraId="71549BE1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4815" w:type="dxa"/>
          </w:tcPr>
          <w:p w14:paraId="55ECED50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90986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CF565C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30EADA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A4C37">
              <w:rPr>
                <w:rFonts w:ascii="TH SarabunPSK" w:hAnsi="TH SarabunPSK" w:cs="TH SarabunPSK"/>
                <w:sz w:val="28"/>
              </w:rPr>
              <w:t>……………………………………………………</w:t>
            </w:r>
            <w:r w:rsidRPr="000A4C37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0A4C37">
              <w:rPr>
                <w:rFonts w:ascii="TH SarabunPSK" w:hAnsi="TH SarabunPSK" w:cs="TH SarabunPSK"/>
                <w:sz w:val="28"/>
              </w:rPr>
              <w:t>……..</w:t>
            </w:r>
          </w:p>
          <w:p w14:paraId="3BAE8875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/>
                <w:sz w:val="28"/>
              </w:rPr>
              <w:t>(……………………………………………………………..</w:t>
            </w:r>
            <w:r w:rsidRPr="000A4C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1B5D37C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ตำแหน่ง..................................(ผู้จัดทำ)</w:t>
            </w:r>
          </w:p>
          <w:p w14:paraId="277F13DD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>ลงวันที่......................................................</w:t>
            </w:r>
          </w:p>
          <w:p w14:paraId="5129DAA1" w14:textId="77777777" w:rsidR="000A5623" w:rsidRPr="000A4C37" w:rsidRDefault="000A5623" w:rsidP="00DC5B0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39CE8B8F" w14:textId="77777777" w:rsidR="000A5623" w:rsidRPr="008945B1" w:rsidRDefault="000A5623" w:rsidP="000A5623">
      <w:pPr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4288"/>
      </w:tblGrid>
      <w:tr w:rsidR="000A5623" w:rsidRPr="000A4C37" w14:paraId="6303FFE0" w14:textId="77777777" w:rsidTr="001A41A3">
        <w:tc>
          <w:tcPr>
            <w:tcW w:w="4728" w:type="dxa"/>
          </w:tcPr>
          <w:p w14:paraId="43CCCB0F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สำหรับผู้มีอำนาจอนุมัติ</w:t>
            </w:r>
          </w:p>
          <w:p w14:paraId="2296DDAF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ผลการพิจารณา</w:t>
            </w:r>
          </w:p>
          <w:p w14:paraId="10C3573F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</w:rPr>
              <w:sym w:font="Wingdings 2" w:char="F030"/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>อนุมัติ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  </w:t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  <w:cs/>
              </w:rPr>
              <w:t xml:space="preserve"> </w:t>
            </w:r>
            <w:r w:rsidRPr="000A4C37">
              <w:rPr>
                <w:rStyle w:val="fontstyle01"/>
                <w:rFonts w:ascii="Angsana New" w:hAnsi="Angsana New" w:cs="Angsana New"/>
                <w:b w:val="0"/>
                <w:bCs w:val="0"/>
                <w:color w:val="auto"/>
              </w:rPr>
              <w:sym w:font="Wingdings 2" w:char="F030"/>
            </w:r>
            <w:r w:rsidRPr="000A4C37">
              <w:rPr>
                <w:rStyle w:val="fontstyle01"/>
                <w:rFonts w:ascii="Angsana New" w:hAnsi="Angsana New" w:cs="Angsana New" w:hint="cs"/>
                <w:b w:val="0"/>
                <w:bCs w:val="0"/>
                <w:color w:val="auto"/>
                <w:cs/>
              </w:rPr>
              <w:t xml:space="preserve"> ไม่อนุมัติ</w:t>
            </w:r>
          </w:p>
          <w:p w14:paraId="30F6C91B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8DD3A6" w14:textId="77777777" w:rsidR="000A5623" w:rsidRPr="000A4C37" w:rsidRDefault="000A5623" w:rsidP="00DC5B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ความเห็นเพิ่มเติม (ถ้ามี)</w:t>
            </w:r>
          </w:p>
          <w:p w14:paraId="09FD3BAF" w14:textId="77777777" w:rsidR="000A5623" w:rsidRPr="000A4C37" w:rsidRDefault="000A5623" w:rsidP="00DC5B0D">
            <w:pPr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.................................................................................................. </w:t>
            </w:r>
          </w:p>
          <w:p w14:paraId="52E75AC6" w14:textId="77777777" w:rsidR="000A5623" w:rsidRPr="000A4C37" w:rsidRDefault="000A5623" w:rsidP="00DC5B0D">
            <w:pPr>
              <w:rPr>
                <w:rFonts w:ascii="TH SarabunPSK" w:hAnsi="TH SarabunPSK" w:cs="TH SarabunPSK"/>
                <w:sz w:val="28"/>
                <w:cs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.................................................................................................. </w:t>
            </w:r>
          </w:p>
        </w:tc>
        <w:tc>
          <w:tcPr>
            <w:tcW w:w="4288" w:type="dxa"/>
          </w:tcPr>
          <w:p w14:paraId="10925299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7763F0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41DC67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B1630A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3147C8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A4C37">
              <w:rPr>
                <w:rFonts w:ascii="TH SarabunPSK" w:hAnsi="TH SarabunPSK" w:cs="TH SarabunPSK"/>
                <w:sz w:val="28"/>
              </w:rPr>
              <w:t>……………………………………………</w:t>
            </w:r>
            <w:r w:rsidRPr="000A4C3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0A4C37">
              <w:rPr>
                <w:rFonts w:ascii="TH SarabunPSK" w:hAnsi="TH SarabunPSK" w:cs="TH SarabunPSK"/>
                <w:sz w:val="28"/>
              </w:rPr>
              <w:t>……………..</w:t>
            </w:r>
          </w:p>
          <w:p w14:paraId="419B92A2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/>
                <w:sz w:val="28"/>
              </w:rPr>
              <w:t>(……………………………………………………………..</w:t>
            </w:r>
            <w:r w:rsidRPr="000A4C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8551591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Pr="000A4C37">
              <w:rPr>
                <w:rFonts w:ascii="TH SarabunPSK" w:hAnsi="TH SarabunPSK" w:cs="TH SarabunPSK"/>
                <w:sz w:val="28"/>
              </w:rPr>
              <w:t xml:space="preserve">  </w:t>
            </w:r>
            <w:r w:rsidRPr="000A4C37">
              <w:rPr>
                <w:rFonts w:ascii="TH SarabunPSK" w:hAnsi="TH SarabunPSK" w:cs="TH SarabunPSK" w:hint="cs"/>
                <w:sz w:val="28"/>
                <w:cs/>
              </w:rPr>
              <w:t>ผู้จัดการ/ผู้บริหารระดับสูงขององค์กร</w:t>
            </w:r>
          </w:p>
          <w:p w14:paraId="4328FE71" w14:textId="77777777" w:rsidR="000A5623" w:rsidRPr="000A4C37" w:rsidRDefault="000A5623" w:rsidP="00DC5B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4C37">
              <w:rPr>
                <w:rFonts w:ascii="TH SarabunPSK" w:hAnsi="TH SarabunPSK" w:cs="TH SarabunPSK" w:hint="cs"/>
                <w:sz w:val="28"/>
                <w:cs/>
              </w:rPr>
              <w:t>ลงวันที่............................................................</w:t>
            </w:r>
          </w:p>
          <w:p w14:paraId="16B619AF" w14:textId="77777777" w:rsidR="000A5623" w:rsidRPr="000A4C37" w:rsidRDefault="000A5623" w:rsidP="00DC5B0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7C2226" w14:textId="77777777" w:rsidR="00BD387E" w:rsidRDefault="001A41A3">
      <w:r>
        <w:rPr>
          <w:rFonts w:asciiTheme="majorBidi" w:eastAsia="Arial Unicode MS" w:hAnsiTheme="majorBidi" w:cstheme="majorBid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6C340" wp14:editId="53ED57F9">
                <wp:simplePos x="0" y="0"/>
                <wp:positionH relativeFrom="column">
                  <wp:posOffset>-170597</wp:posOffset>
                </wp:positionH>
                <wp:positionV relativeFrom="paragraph">
                  <wp:posOffset>586219</wp:posOffset>
                </wp:positionV>
                <wp:extent cx="6305266" cy="955344"/>
                <wp:effectExtent l="0" t="0" r="1968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266" cy="955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4D09C" w14:textId="77777777" w:rsidR="001A41A3" w:rsidRPr="006740B3" w:rsidRDefault="001A41A3" w:rsidP="001A41A3">
                            <w:pPr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6740B3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cs/>
                              </w:rPr>
                              <w:t xml:space="preserve">สหกรณ์สามารถศึกษาวิธีการและหลักเกณฑ์ในการประเมินความเสี่ยงฯ </w:t>
                            </w:r>
                            <w:r w:rsidRPr="0031148D">
                              <w:rPr>
                                <w:rFonts w:asciiTheme="majorBidi" w:hAnsiTheme="majorBidi" w:cs="Angsana New"/>
                                <w:i/>
                                <w:iCs/>
                                <w:color w:val="FF0000"/>
                                <w:cs/>
                              </w:rPr>
                              <w:t>ผลิตภัณฑ์หรือบริการ ธุรกรรมหรือช่องทางบริการ</w:t>
                            </w:r>
                            <w:r w:rsidRPr="006740B3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FF0000"/>
                                <w:cs/>
                              </w:rPr>
                              <w:t xml:space="preserve">ได้จาก แนวปฏิบัติในเรื่อง </w:t>
                            </w:r>
                            <w:r w:rsidRPr="001A41A3">
                              <w:rPr>
                                <w:rFonts w:asciiTheme="majorBidi" w:hAnsiTheme="majorBidi" w:cs="Angsana New"/>
                                <w:i/>
                                <w:iCs/>
                                <w:color w:val="FF0000"/>
                                <w:cs/>
                              </w:rPr>
                              <w:t xml:space="preserve">การประเมินและบริหารความเสี่ยงสำหรับผลิตภัณฑ์ บริการ และช่องทางการให้บริการ </w:t>
                            </w:r>
                            <w:r w:rsidRPr="006740B3">
                              <w:rPr>
                                <w:rFonts w:asciiTheme="majorBidi" w:hAnsiTheme="majorBidi" w:cstheme="majorBidi"/>
                                <w:color w:val="FF0000"/>
                                <w:highlight w:val="yellow"/>
                                <w:cs/>
                              </w:rPr>
                              <w:t>สหกรณ์พิจารณาข้อความนี้ แล้วลบออก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6C3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45pt;margin-top:46.15pt;width:496.5pt;height:7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fcRAIAAJsEAAAOAAAAZHJzL2Uyb0RvYy54bWysVN1v2jAQf5+0/8Hy+0igwNaIUDEqpkmo&#10;rUSnPhvHJtEcn2cbEvbX7+yEj7Z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" fillcolor="window" strokeweight=".5pt">
                <v:textbox>
                  <w:txbxContent>
                    <w:p w14:paraId="5354D09C" w14:textId="77777777" w:rsidR="001A41A3" w:rsidRPr="006740B3" w:rsidRDefault="001A41A3" w:rsidP="001A41A3">
                      <w:pPr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6740B3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cs/>
                        </w:rPr>
                        <w:t xml:space="preserve">สหกรณ์สามารถศึกษาวิธีการและหลักเกณฑ์ในการประเมินความเสี่ยงฯ </w:t>
                      </w:r>
                      <w:r w:rsidRPr="0031148D">
                        <w:rPr>
                          <w:rFonts w:asciiTheme="majorBidi" w:hAnsiTheme="majorBidi" w:cs="Angsana New"/>
                          <w:i/>
                          <w:iCs/>
                          <w:color w:val="FF0000"/>
                          <w:cs/>
                        </w:rPr>
                        <w:t>ผลิตภัณฑ์หรือบริการ ธุรกรรมหรือช่องทางบริการ</w:t>
                      </w:r>
                      <w:r w:rsidRPr="006740B3">
                        <w:rPr>
                          <w:rFonts w:asciiTheme="majorBidi" w:hAnsiTheme="majorBidi" w:cstheme="majorBidi"/>
                          <w:i/>
                          <w:iCs/>
                          <w:color w:val="FF0000"/>
                          <w:cs/>
                        </w:rPr>
                        <w:t xml:space="preserve">ได้จาก แนวปฏิบัติในเรื่อง </w:t>
                      </w:r>
                      <w:r w:rsidRPr="001A41A3">
                        <w:rPr>
                          <w:rFonts w:asciiTheme="majorBidi" w:hAnsiTheme="majorBidi" w:cs="Angsana New"/>
                          <w:i/>
                          <w:iCs/>
                          <w:color w:val="FF0000"/>
                          <w:cs/>
                        </w:rPr>
                        <w:t xml:space="preserve">การประเมินและบริหารความเสี่ยงสำหรับผลิตภัณฑ์ บริการ และช่องทางการให้บริการ </w:t>
                      </w:r>
                      <w:r w:rsidRPr="006740B3">
                        <w:rPr>
                          <w:rFonts w:asciiTheme="majorBidi" w:hAnsiTheme="majorBidi" w:cstheme="majorBidi"/>
                          <w:color w:val="FF0000"/>
                          <w:highlight w:val="yellow"/>
                          <w:cs/>
                        </w:rPr>
                        <w:t>สหกรณ์พิจารณาข้อความนี้ แล้วลบออก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387E" w:rsidSect="008945B1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1171A"/>
    <w:multiLevelType w:val="hybridMultilevel"/>
    <w:tmpl w:val="E05E04E6"/>
    <w:lvl w:ilvl="0" w:tplc="FE78D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534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23"/>
    <w:rsid w:val="000A5623"/>
    <w:rsid w:val="001A41A3"/>
    <w:rsid w:val="001D7F07"/>
    <w:rsid w:val="008945B1"/>
    <w:rsid w:val="00AC553E"/>
    <w:rsid w:val="00B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FE77"/>
  <w15:chartTrackingRefBased/>
  <w15:docId w15:val="{DBF5C688-2135-49C3-A868-AB427BA7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23"/>
    <w:pPr>
      <w:ind w:left="720"/>
      <w:contextualSpacing/>
    </w:pPr>
  </w:style>
  <w:style w:type="character" w:customStyle="1" w:styleId="fontstyle01">
    <w:name w:val="fontstyle01"/>
    <w:basedOn w:val="DefaultParagraphFont"/>
    <w:rsid w:val="000A5623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5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นายเจนณรงค์ การะเกษ</dc:creator>
  <cp:keywords/>
  <dc:description/>
  <cp:lastModifiedBy>Thanyapat -</cp:lastModifiedBy>
  <cp:revision>6</cp:revision>
  <dcterms:created xsi:type="dcterms:W3CDTF">2021-08-06T03:25:00Z</dcterms:created>
  <dcterms:modified xsi:type="dcterms:W3CDTF">2023-02-07T03:50:00Z</dcterms:modified>
</cp:coreProperties>
</file>