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F" w:rsidRPr="00A50C11" w:rsidRDefault="000223FF" w:rsidP="000223FF">
      <w:pPr>
        <w:shd w:val="clear" w:color="auto" w:fill="DEEAF6" w:themeFill="accent1" w:themeFillTint="33"/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FF0000"/>
          <w:sz w:val="32"/>
          <w:szCs w:val="32"/>
          <w:cs/>
        </w:rPr>
      </w:pP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แบบฟอร์ม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Checklist 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และการประเมินความเสี่ยงด้าน 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AML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/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CTPF 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br/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KYC/CDD </w:t>
      </w:r>
      <w:r w:rsidRPr="00A50C11">
        <w:rPr>
          <w:rFonts w:asciiTheme="majorBidi" w:eastAsia="Calibri" w:hAnsiTheme="majorBidi" w:cstheme="majorBidi"/>
          <w:b/>
          <w:bCs/>
          <w:color w:val="FF0000"/>
          <w:sz w:val="32"/>
          <w:szCs w:val="32"/>
          <w:highlight w:val="yellow"/>
          <w:cs/>
        </w:rPr>
        <w:t>ลูกค้าบุคคลธรรมดา</w:t>
      </w:r>
    </w:p>
    <w:p w:rsidR="000223FF" w:rsidRPr="00D977E7" w:rsidRDefault="000223FF" w:rsidP="000223FF">
      <w:pPr>
        <w:shd w:val="clear" w:color="auto" w:fill="DEEAF6" w:themeFill="accent1" w:themeFillTint="33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32"/>
          <w:u w:val="single"/>
          <w:cs/>
        </w:rPr>
      </w:pPr>
      <w:r w:rsidRPr="00D977E7">
        <w:rPr>
          <w:rFonts w:asciiTheme="majorBidi" w:eastAsia="Calibri" w:hAnsiTheme="majorBidi" w:cstheme="majorBidi"/>
          <w:b/>
          <w:bCs/>
          <w:sz w:val="24"/>
          <w:szCs w:val="32"/>
          <w:u w:val="single"/>
          <w:cs/>
        </w:rPr>
        <w:t>สำหรับเจ้าหน้าที่สหกรณ์เท่านั้น</w:t>
      </w:r>
    </w:p>
    <w:p w:rsidR="000223FF" w:rsidRPr="00D977E7" w:rsidRDefault="000223FF" w:rsidP="000223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ชื่อลูกค้า</w:t>
      </w:r>
      <w:r w:rsidRPr="00D977E7">
        <w:rPr>
          <w:rFonts w:asciiTheme="majorBidi" w:hAnsiTheme="majorBidi" w:cstheme="majorBidi"/>
          <w:b/>
          <w:bCs/>
          <w:sz w:val="24"/>
          <w:szCs w:val="32"/>
          <w:cs/>
        </w:rPr>
        <w:t xml:space="preserve"> ......................................................................................................................</w:t>
      </w:r>
    </w:p>
    <w:p w:rsidR="000223FF" w:rsidRPr="00D977E7" w:rsidRDefault="000223FF" w:rsidP="000223F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pacing w:val="4"/>
          <w:sz w:val="28"/>
        </w:rPr>
      </w:pP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>ประเภทลูกค้า</w:t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</w:rPr>
        <w:t xml:space="preserve">   </w:t>
      </w:r>
      <w:r w:rsidRPr="00D977E7">
        <w:rPr>
          <w:rFonts w:asciiTheme="majorBidi" w:hAnsiTheme="majorBidi" w:cstheme="majorBidi"/>
          <w:spacing w:val="4"/>
          <w:sz w:val="28"/>
        </w:rPr>
        <w:sym w:font="Webdings" w:char="F063"/>
      </w:r>
      <w:r w:rsidRPr="00D977E7">
        <w:rPr>
          <w:rFonts w:asciiTheme="majorBidi" w:hAnsiTheme="majorBidi" w:cstheme="majorBidi"/>
          <w:spacing w:val="4"/>
          <w:sz w:val="28"/>
          <w:cs/>
        </w:rPr>
        <w:t xml:space="preserve"> ลูกค้าที่สร้างความสัมพันธ์ทางธุรกิจ</w:t>
      </w:r>
    </w:p>
    <w:p w:rsidR="000223FF" w:rsidRPr="000223FF" w:rsidRDefault="000223FF" w:rsidP="000223FF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D977E7">
        <w:rPr>
          <w:rFonts w:asciiTheme="majorBidi" w:hAnsiTheme="majorBidi" w:cstheme="majorBidi"/>
          <w:spacing w:val="4"/>
          <w:sz w:val="28"/>
          <w:cs/>
        </w:rPr>
        <w:t xml:space="preserve">                        </w:t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</w:rPr>
        <w:t xml:space="preserve"> </w:t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 xml:space="preserve">                      </w:t>
      </w:r>
      <w:r w:rsidRPr="00D977E7">
        <w:rPr>
          <w:rFonts w:asciiTheme="majorBidi" w:hAnsiTheme="majorBidi" w:cstheme="majorBidi"/>
          <w:sz w:val="28"/>
        </w:rPr>
        <w:sym w:font="Wingdings 2" w:char="F081"/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 xml:space="preserve"> </w:t>
      </w:r>
      <w:r w:rsidRPr="00D977E7">
        <w:rPr>
          <w:rFonts w:asciiTheme="majorBidi" w:hAnsiTheme="majorBidi" w:cstheme="majorBidi"/>
          <w:sz w:val="28"/>
          <w:cs/>
        </w:rPr>
        <w:t xml:space="preserve"> </w:t>
      </w:r>
      <w:r w:rsidRPr="00D977E7">
        <w:rPr>
          <w:rFonts w:asciiTheme="majorBidi" w:hAnsiTheme="majorBidi" w:cstheme="majorBidi"/>
          <w:sz w:val="28"/>
          <w:cs/>
          <w:lang w:val="en-GB"/>
        </w:rPr>
        <w:t xml:space="preserve"> ลูกค้าใหม่  </w:t>
      </w:r>
      <w:r>
        <w:rPr>
          <w:rFonts w:asciiTheme="majorBidi" w:hAnsiTheme="majorBidi" w:cstheme="majorBidi"/>
          <w:sz w:val="28"/>
          <w:cs/>
          <w:lang w:val="en-GB"/>
        </w:rPr>
        <w:t xml:space="preserve">    </w:t>
      </w:r>
      <w:r w:rsidRPr="00D977E7">
        <w:rPr>
          <w:rFonts w:asciiTheme="majorBidi" w:hAnsiTheme="majorBidi" w:cstheme="majorBidi"/>
          <w:sz w:val="28"/>
        </w:rPr>
        <w:sym w:font="Wingdings 2" w:char="F081"/>
      </w:r>
      <w:r w:rsidRPr="00D977E7">
        <w:rPr>
          <w:rFonts w:asciiTheme="majorBidi" w:hAnsiTheme="majorBidi" w:cstheme="majorBidi"/>
          <w:sz w:val="28"/>
          <w:cs/>
        </w:rPr>
        <w:t xml:space="preserve">   ลูกค้าที่เคยแสดงตนแล้ว ข้อมูลคงเดิม</w:t>
      </w:r>
    </w:p>
    <w:p w:rsidR="000223FF" w:rsidRPr="00D977E7" w:rsidRDefault="000223FF" w:rsidP="000223FF">
      <w:pPr>
        <w:spacing w:after="0" w:line="240" w:lineRule="auto"/>
        <w:rPr>
          <w:rFonts w:asciiTheme="majorBidi" w:hAnsiTheme="majorBidi" w:cstheme="majorBidi"/>
          <w:sz w:val="28"/>
          <w:lang w:val="en-GB"/>
        </w:rPr>
      </w:pPr>
      <w:r w:rsidRPr="00D977E7">
        <w:rPr>
          <w:rFonts w:asciiTheme="majorBidi" w:hAnsiTheme="majorBidi" w:cstheme="majorBidi"/>
          <w:sz w:val="28"/>
          <w:cs/>
        </w:rPr>
        <w:t xml:space="preserve">                                              </w:t>
      </w:r>
      <w:r w:rsidRPr="00D977E7">
        <w:rPr>
          <w:rFonts w:asciiTheme="majorBidi" w:hAnsiTheme="majorBidi" w:cstheme="majorBidi"/>
          <w:sz w:val="28"/>
        </w:rPr>
        <w:t xml:space="preserve"> </w:t>
      </w:r>
      <w:r w:rsidRPr="00D977E7">
        <w:rPr>
          <w:rFonts w:asciiTheme="majorBidi" w:hAnsiTheme="majorBidi" w:cstheme="majorBidi"/>
          <w:sz w:val="28"/>
        </w:rPr>
        <w:sym w:font="Wingdings 2" w:char="F081"/>
      </w:r>
      <w:r w:rsidRPr="00D977E7">
        <w:rPr>
          <w:rFonts w:asciiTheme="majorBidi" w:hAnsiTheme="majorBidi" w:cstheme="majorBidi"/>
          <w:sz w:val="28"/>
          <w:cs/>
        </w:rPr>
        <w:t xml:space="preserve">   </w:t>
      </w:r>
      <w:r w:rsidRPr="00D977E7">
        <w:rPr>
          <w:rFonts w:asciiTheme="majorBidi" w:hAnsiTheme="majorBidi" w:cstheme="majorBidi"/>
          <w:sz w:val="28"/>
          <w:cs/>
          <w:lang w:val="en-GB"/>
        </w:rPr>
        <w:t>ลูกค้าที่เคยแสดงตนแล้ว ข้อมูลเปลี่ยนแปลง (ระบุข้อมูลที่เปลี่ยนแปลง)...................................</w:t>
      </w:r>
    </w:p>
    <w:p w:rsidR="000223FF" w:rsidRPr="00D977E7" w:rsidRDefault="000223FF" w:rsidP="000223FF">
      <w:pPr>
        <w:spacing w:after="0" w:line="240" w:lineRule="auto"/>
        <w:rPr>
          <w:rFonts w:asciiTheme="majorBidi" w:hAnsiTheme="majorBidi" w:cstheme="majorBidi"/>
          <w:sz w:val="28"/>
        </w:rPr>
      </w:pPr>
      <w:r w:rsidRPr="00D977E7">
        <w:rPr>
          <w:rFonts w:asciiTheme="majorBidi" w:hAnsiTheme="majorBidi" w:cstheme="majorBidi"/>
          <w:sz w:val="28"/>
          <w:cs/>
          <w:lang w:val="en-GB"/>
        </w:rPr>
        <w:t xml:space="preserve">                                         </w:t>
      </w:r>
      <w:r w:rsidRPr="00D977E7">
        <w:rPr>
          <w:rFonts w:asciiTheme="majorBidi" w:hAnsiTheme="majorBidi" w:cstheme="majorBidi"/>
          <w:spacing w:val="4"/>
          <w:sz w:val="28"/>
        </w:rPr>
        <w:sym w:font="Webdings" w:char="F063"/>
      </w:r>
      <w:r w:rsidRPr="00D977E7">
        <w:rPr>
          <w:rFonts w:asciiTheme="majorBidi" w:hAnsiTheme="majorBidi" w:cstheme="majorBidi"/>
          <w:spacing w:val="4"/>
          <w:sz w:val="28"/>
          <w:cs/>
        </w:rPr>
        <w:t xml:space="preserve">  </w:t>
      </w:r>
      <w:r w:rsidRPr="00D977E7">
        <w:rPr>
          <w:rFonts w:asciiTheme="majorBidi" w:hAnsiTheme="majorBidi" w:cstheme="majorBidi"/>
          <w:spacing w:val="4"/>
          <w:sz w:val="28"/>
          <w:cs/>
          <w:lang w:val="en-GB"/>
        </w:rPr>
        <w:t>ลูกค้าที่ทำธุรกรรมเป็นครั้งคราว</w:t>
      </w:r>
    </w:p>
    <w:p w:rsidR="000223FF" w:rsidRPr="00D977E7" w:rsidRDefault="000223FF" w:rsidP="000223FF">
      <w:pPr>
        <w:spacing w:before="120"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ส่วนที่ 1 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Checklist KYC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851"/>
      </w:tblGrid>
      <w:tr w:rsidR="000223FF" w:rsidRPr="00D977E7" w:rsidTr="000223FF">
        <w:tc>
          <w:tcPr>
            <w:tcW w:w="4111" w:type="dxa"/>
          </w:tcPr>
          <w:p w:rsidR="000223FF" w:rsidRPr="00D977E7" w:rsidRDefault="000223FF" w:rsidP="00E36F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5851" w:type="dxa"/>
          </w:tcPr>
          <w:p w:rsidR="000223FF" w:rsidRPr="00D977E7" w:rsidRDefault="000223FF" w:rsidP="00E36F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1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ชื่อเต็ม</w:t>
            </w:r>
          </w:p>
        </w:tc>
        <w:tc>
          <w:tcPr>
            <w:tcW w:w="585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2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วัน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เดือน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ปีเกิด</w:t>
            </w:r>
          </w:p>
        </w:tc>
        <w:tc>
          <w:tcPr>
            <w:tcW w:w="585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4A2E5F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เลขประจ</w:t>
            </w:r>
            <w:r w:rsidRPr="00D977E7">
              <w:rPr>
                <w:rFonts w:asciiTheme="majorBidi" w:eastAsia="TH SarabunPSK" w:hAnsiTheme="majorBidi" w:cstheme="majorBidi"/>
                <w:b/>
                <w:bCs/>
                <w:sz w:val="24"/>
                <w:szCs w:val="24"/>
                <w:cs/>
              </w:rPr>
              <w:t>ำ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ตัวประชาชน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51" w:type="dxa"/>
          </w:tcPr>
          <w:p w:rsidR="000223FF" w:rsidRPr="003F4E17" w:rsidRDefault="000223FF" w:rsidP="00E36FEE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4A2E5F" w:rsidRDefault="000223FF" w:rsidP="00E36FE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A2E5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กรณีที่เป็นคนต่างด้าว</w:t>
            </w:r>
            <w:r w:rsidRPr="004A2E5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4A2E5F">
              <w:rPr>
                <w:rFonts w:asciiTheme="majorBidi" w:hAnsiTheme="majorBidi" w:cs="Angsana New"/>
                <w:sz w:val="24"/>
                <w:szCs w:val="24"/>
                <w:cs/>
              </w:rPr>
              <w:t>เลขหนังสือเดินทาง หรือเลขประจำตัวที่รัฐบาล หรือหน่วยงานของรัฐเจ้าของสัญชาติออกให้ หรือเลขประจำตัวในเอกสารสำคัญประจำตัวที่รัฐบาลไทยออกให้</w:t>
            </w:r>
          </w:p>
        </w:tc>
        <w:tc>
          <w:tcPr>
            <w:tcW w:w="585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2C7C1E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4E17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cs/>
              </w:rPr>
              <w:t>4.</w:t>
            </w:r>
            <w:r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Pr="002C7C1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ที่อยู่</w:t>
            </w:r>
            <w:r w:rsidRPr="002C7C1E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ตามบัตรประจำตัวประชาชนหรือที่อยู่ตามทะเบียนบ้าน</w:t>
            </w:r>
            <w:r w:rsidRPr="002C7C1E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และ</w:t>
            </w:r>
            <w:r w:rsidRPr="002C7C1E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5851" w:type="dxa"/>
          </w:tcPr>
          <w:p w:rsidR="000223FF" w:rsidRPr="002C7C1E" w:rsidRDefault="000223FF" w:rsidP="00E36FEE">
            <w:pP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4A2E5F" w:rsidRDefault="000223FF" w:rsidP="00E36FE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4A2E5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กรณีที่เป็นคนต่างด้าว</w:t>
            </w:r>
            <w:r w:rsidRPr="004A2E5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2C7C1E">
              <w:rPr>
                <w:rFonts w:asciiTheme="majorBidi" w:hAnsiTheme="majorBidi" w:cs="Angsana New"/>
                <w:sz w:val="24"/>
                <w:szCs w:val="24"/>
                <w:cs/>
              </w:rPr>
              <w:t>แสดงชื่อประเทศเจ้าของสัญชาติ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และ</w:t>
            </w:r>
            <w:r w:rsidRPr="002C7C1E">
              <w:rPr>
                <w:rFonts w:asciiTheme="majorBidi" w:hAnsiTheme="majorBidi" w:cs="Angsana New"/>
                <w:sz w:val="24"/>
                <w:szCs w:val="24"/>
                <w:cs/>
              </w:rPr>
              <w:t>ที่อยู่ปัจจุบันในประเทศไทย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หรือที่อยู่ปัจจุบัน</w:t>
            </w:r>
          </w:p>
        </w:tc>
        <w:tc>
          <w:tcPr>
            <w:tcW w:w="585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2C7C1E" w:rsidRDefault="000223FF" w:rsidP="00E36FEE">
            <w:pPr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5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ข้อมูลอาชีพ รวมทั้งชื่อและสถานที่ตั้งของที่ทำงาน</w:t>
            </w:r>
          </w:p>
        </w:tc>
        <w:tc>
          <w:tcPr>
            <w:tcW w:w="5851" w:type="dxa"/>
          </w:tcPr>
          <w:p w:rsidR="000223FF" w:rsidRPr="003F4E17" w:rsidRDefault="000223FF" w:rsidP="00E36FEE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</w:t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6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C2312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ข้อมูลการติดต่อ</w:t>
            </w:r>
            <w:r w:rsidRPr="00C2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2312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เช่น</w:t>
            </w:r>
            <w:r w:rsidRPr="00C2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2312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หมายเลขโทรศัพท์</w:t>
            </w:r>
            <w:r w:rsidRPr="00C231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2312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br/>
              <w:t>ที่อยู่อิเล็กทรอนิกส์</w:t>
            </w:r>
          </w:p>
        </w:tc>
        <w:tc>
          <w:tcPr>
            <w:tcW w:w="585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0223FF" w:rsidRPr="00D977E7" w:rsidTr="000223FF">
        <w:tc>
          <w:tcPr>
            <w:tcW w:w="411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7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ลายมือชื่อผู้ทำธุรกรรม</w:t>
            </w:r>
          </w:p>
        </w:tc>
        <w:tc>
          <w:tcPr>
            <w:tcW w:w="5851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</w:tbl>
    <w:p w:rsidR="000223FF" w:rsidRPr="00D977E7" w:rsidRDefault="000223FF" w:rsidP="000223FF">
      <w:pPr>
        <w:spacing w:before="120" w:after="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ส่วนที่ 2 การประเมินความเสี่ยงด้าน 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AML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/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CTPF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(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CDD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223FF" w:rsidRPr="00D977E7" w:rsidTr="007D676A">
        <w:tc>
          <w:tcPr>
            <w:tcW w:w="9912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1.ประเภทผลิตภัณฑ์/บริการ</w:t>
            </w:r>
          </w:p>
          <w:p w:rsidR="000223FF" w:rsidRPr="000223FF" w:rsidRDefault="000223FF" w:rsidP="00E36FEE">
            <w:pPr>
              <w:jc w:val="thaiDistribute"/>
              <w:rPr>
                <w:rFonts w:asciiTheme="majorBidi" w:hAnsiTheme="majorBidi" w:cstheme="majorBidi"/>
                <w:spacing w:val="-2"/>
                <w:sz w:val="24"/>
                <w:szCs w:val="24"/>
                <w:cs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cs/>
              </w:rPr>
              <w:t xml:space="preserve"> </w:t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cs/>
                <w:lang w:val="en-GB"/>
              </w:rPr>
              <w:t xml:space="preserve">เงินฝาก     </w:t>
            </w:r>
            <w:r w:rsidRPr="000223FF">
              <w:rPr>
                <w:rFonts w:asciiTheme="majorBidi" w:hAnsiTheme="majorBidi" w:cstheme="majorBidi" w:hint="cs"/>
                <w:spacing w:val="-2"/>
                <w:sz w:val="24"/>
                <w:szCs w:val="24"/>
                <w:cs/>
                <w:lang w:val="en-GB"/>
              </w:rPr>
              <w:t xml:space="preserve">  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lang w:val="en-GB"/>
              </w:rPr>
              <w:t xml:space="preserve"> </w:t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cs/>
              </w:rPr>
              <w:t>สินเชื่อ</w:t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        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cs/>
              </w:rPr>
              <w:t xml:space="preserve"> </w:t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cs/>
                <w:lang w:val="en-GB"/>
              </w:rPr>
              <w:t xml:space="preserve">หุ้น </w:t>
            </w:r>
            <w:r w:rsidRPr="000223FF">
              <w:rPr>
                <w:rFonts w:asciiTheme="majorBidi" w:hAnsiTheme="majorBidi" w:cstheme="majorBidi" w:hint="cs"/>
                <w:spacing w:val="-2"/>
                <w:sz w:val="24"/>
                <w:szCs w:val="24"/>
                <w:cs/>
                <w:lang w:val="en-GB"/>
              </w:rPr>
              <w:t xml:space="preserve">       </w:t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 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cs/>
              </w:rPr>
              <w:t xml:space="preserve"> สวัสดิการ/รับผลประโยชน์</w:t>
            </w:r>
            <w:r w:rsidRPr="000223FF">
              <w:rPr>
                <w:rFonts w:asciiTheme="majorBidi" w:hAnsiTheme="majorBidi" w:cstheme="majorBidi" w:hint="cs"/>
                <w:spacing w:val="-2"/>
                <w:sz w:val="24"/>
                <w:szCs w:val="24"/>
                <w:cs/>
              </w:rPr>
              <w:t xml:space="preserve">         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0223FF">
              <w:rPr>
                <w:rFonts w:asciiTheme="majorBidi" w:hAnsiTheme="majorBidi" w:cstheme="majorBidi"/>
                <w:spacing w:val="-2"/>
                <w:sz w:val="24"/>
                <w:szCs w:val="24"/>
                <w:cs/>
              </w:rPr>
              <w:t xml:space="preserve"> อื่นๆ (ระบุ)....................................................</w:t>
            </w:r>
          </w:p>
        </w:tc>
      </w:tr>
      <w:tr w:rsidR="000223FF" w:rsidRPr="00D977E7" w:rsidTr="007D676A">
        <w:tc>
          <w:tcPr>
            <w:tcW w:w="9912" w:type="dxa"/>
          </w:tcPr>
          <w:p w:rsidR="000223FF" w:rsidRPr="00D977E7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2. ข้อมูลเพิ่มเติมเพื่อประโยชน์ในการดำเนินการตรวจสอบเพื่อทราบข้อเท็จจริงเกี่ยวกับลูกค้า</w:t>
            </w:r>
          </w:p>
          <w:p w:rsidR="000223FF" w:rsidRPr="00D977E7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2.1 วัตถุประสงค์ในการสร้างความสัมพันธ์ทางธุรกิจหรือทำธุรกรรม</w:t>
            </w:r>
          </w:p>
          <w:p w:rsidR="000223FF" w:rsidRPr="00243D5F" w:rsidRDefault="000223FF" w:rsidP="00E36FEE">
            <w:pPr>
              <w:rPr>
                <w:rFonts w:asciiTheme="majorBidi" w:hAnsiTheme="majorBidi" w:cstheme="majorBidi"/>
                <w:spacing w:val="-6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sym w:font="Webdings" w:char="F063"/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ลงทุนในหุ้น </w:t>
            </w:r>
            <w:r w:rsid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 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sym w:font="Webdings" w:char="F063"/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ออมเงิน </w:t>
            </w:r>
            <w:r w:rsidR="00243D5F">
              <w:rPr>
                <w:rFonts w:asciiTheme="majorBidi" w:hAnsiTheme="majorBidi" w:cstheme="majorBidi" w:hint="cs"/>
                <w:spacing w:val="-6"/>
                <w:sz w:val="24"/>
                <w:szCs w:val="24"/>
                <w:cs/>
              </w:rPr>
              <w:t xml:space="preserve">  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sym w:font="Webdings" w:char="F063"/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เพื่อการสินเชื่อ</w:t>
            </w:r>
            <w:r w:rsidR="00243D5F">
              <w:rPr>
                <w:rFonts w:asciiTheme="majorBidi" w:hAnsiTheme="majorBidi" w:cstheme="majorBidi" w:hint="cs"/>
                <w:spacing w:val="-6"/>
                <w:sz w:val="24"/>
                <w:szCs w:val="24"/>
                <w:cs/>
              </w:rPr>
              <w:t xml:space="preserve">  </w:t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sym w:font="Webdings" w:char="F063"/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ชำระเงินกู้ยืม</w:t>
            </w:r>
            <w:r w:rsidR="00243D5F">
              <w:rPr>
                <w:rFonts w:asciiTheme="majorBidi" w:hAnsiTheme="majorBidi" w:cstheme="majorBidi" w:hint="cs"/>
                <w:spacing w:val="-6"/>
                <w:sz w:val="24"/>
                <w:szCs w:val="24"/>
                <w:cs/>
              </w:rPr>
              <w:t xml:space="preserve">  </w:t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sym w:font="Webdings" w:char="F063"/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รับเงินสวัสดิการ/ผลประโยชน์ </w:t>
            </w:r>
            <w:r w:rsid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 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</w:rPr>
              <w:sym w:font="Webdings" w:char="F063"/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 xml:space="preserve"> อื่นๆ (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>ระบุ)....</w:t>
            </w:r>
            <w:r w:rsidR="00243D5F">
              <w:rPr>
                <w:rFonts w:asciiTheme="majorBidi" w:hAnsiTheme="majorBidi" w:cstheme="majorBidi" w:hint="cs"/>
                <w:spacing w:val="-6"/>
                <w:sz w:val="24"/>
                <w:szCs w:val="24"/>
                <w:cs/>
              </w:rPr>
              <w:t>.....</w:t>
            </w:r>
            <w:r w:rsidR="00243D5F"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>..................</w:t>
            </w:r>
            <w:r w:rsidRPr="00243D5F">
              <w:rPr>
                <w:rFonts w:asciiTheme="majorBidi" w:hAnsiTheme="majorBidi" w:cstheme="majorBidi"/>
                <w:spacing w:val="-6"/>
                <w:sz w:val="24"/>
                <w:szCs w:val="24"/>
                <w:cs/>
              </w:rPr>
              <w:t>.....................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 2.2 รายได้ต่อเดือน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23FF" w:rsidRPr="00D977E7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มากกว่า 50,000 บาท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30,001-50,000 บาท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20,001-30,000 บาท</w:t>
            </w:r>
            <w:r w:rsidR="00243D5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10,001-20,000 บาท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1 - 10,000 บาท</w:t>
            </w:r>
          </w:p>
          <w:p w:rsidR="000223FF" w:rsidRPr="00D977E7" w:rsidRDefault="000223FF" w:rsidP="00E36FE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ไม่มี                                </w:t>
            </w:r>
            <w:r w:rsidR="00243D5F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อื่นๆ (ระบุ)..............................................</w:t>
            </w:r>
          </w:p>
        </w:tc>
      </w:tr>
      <w:tr w:rsidR="000223FF" w:rsidRPr="00D977E7" w:rsidTr="007D676A">
        <w:tc>
          <w:tcPr>
            <w:tcW w:w="9912" w:type="dxa"/>
          </w:tcPr>
          <w:p w:rsidR="000223FF" w:rsidRPr="00C26EBA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465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4. ระบุตัวตนและพิสูจน์ทราบตัวตนของลูกค้า </w:t>
            </w:r>
          </w:p>
          <w:p w:rsidR="000223FF" w:rsidRPr="00C26EBA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C26E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4.1 </w:t>
            </w:r>
            <w:r w:rsidRPr="00C26EBA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ลูกค้าใช้</w:t>
            </w:r>
            <w:r w:rsidRPr="00C26EBA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ผลิตภัณฑ์หรือบริการ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(ตามระดับความเสี่ยงที่สหกรณ์ฯ ได้ประเมิน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บริหารและบรรเทาความเสี่ยง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ไว้)</w:t>
            </w:r>
          </w:p>
          <w:p w:rsidR="000223FF" w:rsidRPr="00C26EBA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ความเสี่ยง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ต่ำ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ความเสี่ยงปานกลาง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ความเสี่ยง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สูง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6E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4.2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ช่องทางการใช้บริการของลูกค้า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แบบพบหน้า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แบบไม่พบหน้า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</w:t>
            </w:r>
          </w:p>
          <w:p w:rsidR="000223FF" w:rsidRPr="00216A7D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16A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4.3 </w:t>
            </w:r>
            <w:r w:rsidRPr="00216A7D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การระบุตัวตนของลูกค้า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กรณีใช้บัตร</w:t>
            </w:r>
            <w:r>
              <w:rPr>
                <w:rFonts w:asciiTheme="majorBidi" w:hAnsiTheme="majorBidi" w:cstheme="majorBidi" w:hint="cs"/>
                <w:spacing w:val="4"/>
                <w:sz w:val="24"/>
                <w:szCs w:val="24"/>
                <w:cs/>
              </w:rPr>
              <w:t>ประจำตัวประชาชน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9727E4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ตรวจสอบข้อมูลจากเครื่องอ่านบัตรประจำตัวประชาชนแบบอเนกประสงค์ผ่านระบบ</w:t>
            </w:r>
            <w:r>
              <w:rPr>
                <w:rFonts w:asciiTheme="majorBidi" w:hAnsiTheme="majorBidi" w:cs="Angsana New"/>
                <w:sz w:val="24"/>
                <w:szCs w:val="24"/>
              </w:rPr>
              <w:t xml:space="preserve"> DOPA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0223FF" w:rsidRPr="00774650" w:rsidRDefault="000223FF" w:rsidP="00E36FEE">
            <w:pPr>
              <w:rPr>
                <w:rFonts w:asciiTheme="majorBidi" w:hAnsiTheme="majorBidi" w:cs="Angsana New"/>
                <w:spacing w:val="-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74650">
              <w:rPr>
                <w:rFonts w:asciiTheme="majorBidi" w:hAnsiTheme="majorBidi" w:cs="Angsana New"/>
                <w:spacing w:val="-6"/>
                <w:sz w:val="24"/>
                <w:szCs w:val="24"/>
                <w:cs/>
              </w:rPr>
              <w:t>ตรวจสอบข้อมูลจากเครื่องอ่านบัตรประจำตัวประชาชนแบบอเนกประสงค์และตรวจสอบสถานะของบัตรประจำตัวประชาชนผ่านระบบ</w:t>
            </w:r>
            <w:r w:rsidRPr="00774650">
              <w:rPr>
                <w:rFonts w:asciiTheme="majorBidi" w:hAnsiTheme="majorBidi" w:cs="Angsana New"/>
                <w:spacing w:val="-6"/>
                <w:sz w:val="24"/>
                <w:szCs w:val="24"/>
              </w:rPr>
              <w:t xml:space="preserve"> DOPA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9727E4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ข้อมูลจากเครื่องอ่านบัตรประจำตัวประชาชนแบบอเนกประสงค์เทียบกับข้อมูลบนบัตรประจำตัวประชาชนของลูกค้า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74650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ตรวจสอบข้อมูลบนบัตรประจำตัวประชาชนและตรวจสอบสถานะของบัตรประจำตัวประชาชนผ่านระบบ</w:t>
            </w:r>
            <w:r>
              <w:rPr>
                <w:rFonts w:asciiTheme="majorBidi" w:hAnsiTheme="majorBidi" w:cs="Angsana New"/>
                <w:sz w:val="24"/>
                <w:szCs w:val="24"/>
              </w:rPr>
              <w:t xml:space="preserve"> DOPA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9727E4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ตรวจสอบข้อมูลกับฐานข้อมูลอื่นใดของหน่วยงานภาครัฐ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 xml:space="preserve"> เช่น </w:t>
            </w:r>
            <w:r w:rsidRPr="009727E4">
              <w:rPr>
                <w:rFonts w:asciiTheme="majorBidi" w:hAnsiTheme="majorBidi" w:cs="Angsana New"/>
                <w:sz w:val="24"/>
                <w:szCs w:val="24"/>
                <w:cs/>
              </w:rPr>
              <w:t>หน่วยงาน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ต้น</w:t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>สังกัด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กรณี</w:t>
            </w:r>
            <w:r w:rsidRPr="007A7E9C">
              <w:rPr>
                <w:rFonts w:asciiTheme="majorBidi" w:hAnsiTheme="majorBidi" w:cs="Angsana New"/>
                <w:sz w:val="24"/>
                <w:szCs w:val="24"/>
                <w:cs/>
              </w:rPr>
              <w:t>สมาชิกที่เป็นเจ้าหน้าที่ของหน่วยงาน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ภาค</w:t>
            </w:r>
            <w:r w:rsidRPr="007A7E9C">
              <w:rPr>
                <w:rFonts w:asciiTheme="majorBidi" w:hAnsiTheme="majorBidi" w:cs="Angsana New"/>
                <w:sz w:val="24"/>
                <w:szCs w:val="24"/>
                <w:cs/>
              </w:rPr>
              <w:t>รัฐ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</w:t>
            </w:r>
          </w:p>
          <w:p w:rsidR="000223FF" w:rsidRPr="007A7E9C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7E9C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ตรวจสอบหลักฐานและรับรองความถูกต้องของข้อมูล</w:t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>โดยเจ้าหน้าที่สหกรณ์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</w:p>
          <w:p w:rsidR="000223FF" w:rsidRPr="00C26EBA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pacing w:val="4"/>
                <w:sz w:val="24"/>
                <w:szCs w:val="24"/>
                <w:cs/>
              </w:rPr>
              <w:t xml:space="preserve">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กรณีใช้</w:t>
            </w:r>
            <w:r>
              <w:rPr>
                <w:rFonts w:asciiTheme="majorBidi" w:hAnsiTheme="majorBidi" w:cstheme="majorBidi" w:hint="cs"/>
                <w:spacing w:val="4"/>
                <w:sz w:val="24"/>
                <w:szCs w:val="24"/>
                <w:cs/>
              </w:rPr>
              <w:t>หนังสือเดินทาง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7E9C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นำข้อมูลอิเล็กทรอนิกส์ที่ได้จากหนังสือเดินทาง 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 xml:space="preserve">เช่น </w:t>
            </w:r>
            <w:r w:rsidRPr="007A7E9C">
              <w:rPr>
                <w:rFonts w:asciiTheme="majorBidi" w:hAnsiTheme="majorBidi" w:cstheme="majorBidi"/>
                <w:sz w:val="24"/>
                <w:szCs w:val="24"/>
              </w:rPr>
              <w:t xml:space="preserve">NFC </w:t>
            </w:r>
            <w:r w:rsidRPr="007A7E9C">
              <w:rPr>
                <w:rFonts w:asciiTheme="majorBidi" w:hAnsiTheme="majorBidi" w:cs="Angsana New"/>
                <w:sz w:val="24"/>
                <w:szCs w:val="24"/>
                <w:cs/>
              </w:rPr>
              <w:t>มาตรวจสอบเทียบกับข้อมูลบนหนังสือเดินทาง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7A7E9C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ตรวจสอบหลักฐานและรับรองความถูกต้องของข้อมูลโดยเจ้าหน้าที่</w:t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>สหกรณ์</w:t>
            </w:r>
          </w:p>
          <w:p w:rsidR="000223FF" w:rsidRPr="00C26EBA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4.4.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การพิสูจน์ทราบตัวตนของลูกค้า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700BD8">
              <w:rPr>
                <w:rFonts w:asciiTheme="majorBidi" w:hAnsiTheme="majorBidi" w:cs="Angsana New"/>
                <w:sz w:val="24"/>
                <w:szCs w:val="24"/>
                <w:cs/>
              </w:rPr>
              <w:t>ให้เจ้าหน้าที่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สหกรณ์</w:t>
            </w:r>
            <w:r w:rsidRPr="00700BD8">
              <w:rPr>
                <w:rFonts w:asciiTheme="majorBidi" w:hAnsiTheme="majorBidi" w:cs="Angsana New"/>
                <w:sz w:val="24"/>
                <w:szCs w:val="24"/>
                <w:cs/>
              </w:rPr>
              <w:t>เป็นผู้ตรวจสอบ</w:t>
            </w:r>
          </w:p>
          <w:p w:rsidR="000223FF" w:rsidRDefault="000223FF" w:rsidP="00E36F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700BD8">
              <w:rPr>
                <w:rFonts w:asciiTheme="majorBidi" w:hAnsiTheme="majorBidi" w:cs="Angsana New"/>
                <w:sz w:val="24"/>
                <w:szCs w:val="24"/>
                <w:cs/>
              </w:rPr>
              <w:t>ถ่ายภาพและบันทึกภาพลูกค้าเพื่อใช้ตรวจสอบเปรียบเทียบภาพใบหน้าของลูกค้ากับภาพของลูกค้า</w:t>
            </w:r>
            <w:r w:rsidRPr="00700BD8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จากหลักฐานการแสดงตน</w:t>
            </w:r>
          </w:p>
          <w:p w:rsidR="000223FF" w:rsidRPr="00700BD8" w:rsidRDefault="000223FF" w:rsidP="00E36FEE">
            <w:pPr>
              <w:rPr>
                <w:rFonts w:asciiTheme="majorBidi" w:hAnsiTheme="majorBidi" w:cs="Angsana New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700BD8">
              <w:rPr>
                <w:rFonts w:asciiTheme="majorBidi" w:hAnsiTheme="majorBidi" w:cs="Angsana New"/>
                <w:sz w:val="24"/>
                <w:szCs w:val="24"/>
                <w:cs/>
              </w:rPr>
              <w:t>ถ่ายภาพและบันทึกภาพลูกค้าและใช้เทคโนโลยีขั้นสูงที่ได้มาตรฐานสากลหรือมาตรฐานที่ยอมรับโดยทั่วไป เพื่อใช้ตรวจสอบเปรียบเทียบ</w:t>
            </w:r>
          </w:p>
          <w:p w:rsidR="000223FF" w:rsidRPr="00600B06" w:rsidRDefault="000223FF" w:rsidP="00E36FE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700BD8">
              <w:rPr>
                <w:rFonts w:asciiTheme="majorBidi" w:hAnsiTheme="majorBidi" w:cs="Angsana New" w:hint="cs"/>
                <w:sz w:val="24"/>
                <w:szCs w:val="24"/>
                <w:cs/>
              </w:rPr>
              <w:t xml:space="preserve">                      </w:t>
            </w:r>
            <w:r w:rsidRPr="00700BD8">
              <w:rPr>
                <w:rFonts w:asciiTheme="majorBidi" w:hAnsiTheme="majorBidi" w:cs="Angsana New"/>
                <w:sz w:val="24"/>
                <w:szCs w:val="24"/>
                <w:cs/>
              </w:rPr>
              <w:t>ภาพใบหน้าของลูกค้ากับข้อมูลชีวมิติจากบัตรประจำตัวประชาชนแบบอเนกประสงค์หรือข้อมูลอิเล็กทรอนิกส์ที่ได้จากหนังสือเดินทา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ง</w:t>
            </w:r>
          </w:p>
        </w:tc>
      </w:tr>
      <w:tr w:rsidR="000223FF" w:rsidRPr="00D977E7" w:rsidTr="007D676A">
        <w:trPr>
          <w:trHeight w:val="553"/>
        </w:trPr>
        <w:tc>
          <w:tcPr>
            <w:tcW w:w="9912" w:type="dxa"/>
          </w:tcPr>
          <w:p w:rsidR="000223FF" w:rsidRPr="00F9611F" w:rsidRDefault="000223FF" w:rsidP="00E36FEE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Cs w:val="22"/>
                <w:cs/>
              </w:rPr>
              <w:lastRenderedPageBreak/>
              <w:t>5</w:t>
            </w:r>
            <w:r w:rsidRPr="00D86C67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 ตรวจสอบข้อมูลของลูกค้า</w:t>
            </w:r>
            <w:r w:rsidRPr="00D86C6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หรือผู้รับมอบอำนาจ </w:t>
            </w:r>
            <w:r w:rsidRPr="00D86C67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กับข้อมูลรายชื่อบุคคลที่ถูกกำหนด</w:t>
            </w:r>
            <w:r w:rsidRPr="00D86C67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D86C67">
              <w:rPr>
                <w:rFonts w:asciiTheme="majorBidi" w:hAnsiTheme="majorBidi" w:cstheme="majorBidi"/>
                <w:color w:val="000000" w:themeColor="text1"/>
                <w:spacing w:val="4"/>
                <w:sz w:val="26"/>
                <w:szCs w:val="26"/>
              </w:rPr>
              <w:sym w:font="Webdings" w:char="F063"/>
            </w:r>
            <w:r w:rsidRPr="00D86C67">
              <w:rPr>
                <w:rFonts w:asciiTheme="majorBidi" w:hAnsiTheme="majorBidi" w:cstheme="majorBidi"/>
                <w:color w:val="000000" w:themeColor="text1"/>
                <w:spacing w:val="4"/>
                <w:sz w:val="26"/>
                <w:szCs w:val="26"/>
                <w:cs/>
              </w:rPr>
              <w:t xml:space="preserve"> </w:t>
            </w:r>
            <w:r w:rsidRPr="00D86C67">
              <w:rPr>
                <w:rFonts w:asciiTheme="majorBidi" w:hAnsiTheme="majorBidi" w:cstheme="majorBidi"/>
                <w:color w:val="000000" w:themeColor="text1"/>
                <w:spacing w:val="4"/>
                <w:sz w:val="26"/>
                <w:szCs w:val="26"/>
                <w:cs/>
                <w:lang w:val="en-GB"/>
              </w:rPr>
              <w:t xml:space="preserve">ไม่พบ    </w:t>
            </w:r>
            <w:r w:rsidRPr="00D86C67">
              <w:rPr>
                <w:rFonts w:asciiTheme="majorBidi" w:hAnsiTheme="majorBidi" w:cstheme="majorBidi"/>
                <w:color w:val="000000" w:themeColor="text1"/>
                <w:spacing w:val="4"/>
                <w:sz w:val="26"/>
                <w:szCs w:val="26"/>
                <w:lang w:val="en-GB"/>
              </w:rPr>
              <w:sym w:font="Webdings" w:char="F063"/>
            </w:r>
            <w:r w:rsidRPr="00D86C67">
              <w:rPr>
                <w:rFonts w:asciiTheme="majorBidi" w:hAnsiTheme="majorBidi" w:cstheme="majorBidi"/>
                <w:color w:val="000000" w:themeColor="text1"/>
                <w:spacing w:val="4"/>
                <w:sz w:val="26"/>
                <w:szCs w:val="26"/>
                <w:cs/>
                <w:lang w:val="en-GB"/>
              </w:rPr>
              <w:t xml:space="preserve"> </w:t>
            </w:r>
            <w:r w:rsidRPr="00D86C67">
              <w:rPr>
                <w:rFonts w:asciiTheme="majorBidi" w:hAnsiTheme="majorBidi" w:cstheme="majorBidi"/>
                <w:color w:val="000000" w:themeColor="text1"/>
                <w:spacing w:val="4"/>
                <w:sz w:val="26"/>
                <w:szCs w:val="26"/>
                <w:cs/>
              </w:rPr>
              <w:t>พบ</w:t>
            </w:r>
          </w:p>
        </w:tc>
      </w:tr>
      <w:tr w:rsidR="003F628E" w:rsidRPr="00D977E7" w:rsidTr="007D676A">
        <w:trPr>
          <w:trHeight w:val="553"/>
        </w:trPr>
        <w:tc>
          <w:tcPr>
            <w:tcW w:w="9912" w:type="dxa"/>
          </w:tcPr>
          <w:p w:rsidR="003F628E" w:rsidRPr="00D86C67" w:rsidRDefault="003F628E" w:rsidP="003F628E">
            <w:pPr>
              <w:spacing w:line="252" w:lineRule="auto"/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  <w:cs/>
              </w:rPr>
            </w:pPr>
            <w:r w:rsidRPr="00D86C67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  <w:cs/>
              </w:rPr>
              <w:t>6. การจัดระดับความเสี่ยง</w:t>
            </w:r>
            <w:r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ของลูกค้า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1"/>
              <w:gridCol w:w="7369"/>
              <w:gridCol w:w="851"/>
              <w:gridCol w:w="850"/>
            </w:tblGrid>
            <w:tr w:rsidR="003F628E" w:rsidRPr="00D977E7" w:rsidTr="00CF2C95">
              <w:trPr>
                <w:trHeight w:val="409"/>
                <w:jc w:val="center"/>
              </w:trPr>
              <w:tc>
                <w:tcPr>
                  <w:tcW w:w="45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F628E" w:rsidRPr="0047244A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47244A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7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F628E" w:rsidRPr="0047244A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47244A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คำถาม</w:t>
                  </w:r>
                </w:p>
              </w:tc>
              <w:tc>
                <w:tcPr>
                  <w:tcW w:w="17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F628E" w:rsidRPr="0047244A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47244A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ผลการประเมิน</w:t>
                  </w:r>
                </w:p>
              </w:tc>
            </w:tr>
            <w:tr w:rsidR="003F628E" w:rsidRPr="00D977E7" w:rsidTr="00CF2C95">
              <w:trPr>
                <w:trHeight w:val="409"/>
                <w:jc w:val="center"/>
              </w:trPr>
              <w:tc>
                <w:tcPr>
                  <w:tcW w:w="451" w:type="dxa"/>
                  <w:vMerge/>
                  <w:shd w:val="clear" w:color="auto" w:fill="D9D9D9" w:themeFill="background1" w:themeFillShade="D9"/>
                </w:tcPr>
                <w:p w:rsidR="003F628E" w:rsidRPr="0047244A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7369" w:type="dxa"/>
                  <w:vMerge/>
                  <w:shd w:val="clear" w:color="auto" w:fill="D9D9D9" w:themeFill="background1" w:themeFillShade="D9"/>
                </w:tcPr>
                <w:p w:rsidR="003F628E" w:rsidRPr="0047244A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3F628E" w:rsidRPr="0047244A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47244A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ใช่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3F628E" w:rsidRPr="0047244A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6"/>
                      <w:sz w:val="26"/>
                      <w:szCs w:val="26"/>
                      <w:cs/>
                    </w:rPr>
                  </w:pPr>
                  <w:r w:rsidRPr="0047244A">
                    <w:rPr>
                      <w:rFonts w:asciiTheme="majorBidi" w:hAnsiTheme="majorBidi" w:cstheme="majorBidi"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>ไม่ใช่</w:t>
                  </w:r>
                </w:p>
              </w:tc>
            </w:tr>
            <w:tr w:rsidR="003F628E" w:rsidRPr="00D977E7" w:rsidTr="00CF2C95">
              <w:trPr>
                <w:trHeight w:val="397"/>
                <w:jc w:val="center"/>
              </w:trPr>
              <w:tc>
                <w:tcPr>
                  <w:tcW w:w="451" w:type="dxa"/>
                  <w:vAlign w:val="center"/>
                </w:tcPr>
                <w:p w:rsidR="003F628E" w:rsidRPr="00EA6A11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369" w:type="dxa"/>
                  <w:shd w:val="clear" w:color="auto" w:fill="auto"/>
                  <w:vAlign w:val="center"/>
                </w:tcPr>
                <w:p w:rsidR="003F628E" w:rsidRPr="00EA6A11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ลูกค้า</w:t>
                  </w: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/</w:t>
                  </w: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ผู้ได้รับผลประโยชน์ที่แท้จริง  เป็นบุคคลที่มีสถานภาพทางการเมืองในประเทศหรือในองค์การระหว่างประเทศ หรือเป็นสมาชิกในครอบครัวหรือผู้ใกล้ชิดของบุคคลดังกล่าว</w:t>
                  </w:r>
                </w:p>
              </w:tc>
              <w:tc>
                <w:tcPr>
                  <w:tcW w:w="851" w:type="dxa"/>
                </w:tcPr>
                <w:p w:rsidR="003F628E" w:rsidRPr="00EA6A11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EA6A11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3F628E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3F628E" w:rsidRPr="00EA6A11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3F628E" w:rsidRPr="00EA6A11" w:rsidRDefault="003F628E" w:rsidP="003F628E">
                  <w:pPr>
                    <w:spacing w:line="233" w:lineRule="auto"/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ลูกค้า</w:t>
                  </w: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/</w:t>
                  </w:r>
                  <w:r w:rsidRPr="00EA6A1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ผู้ได้รับผลประโยชน์ที่แท้จริง  เป็นบุคคลที่มี</w:t>
                  </w:r>
                  <w:r w:rsidRPr="00EA6A11"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ความเสี่ยงสูงตรงกับข้อมูลที่สำนักงาน</w:t>
                  </w:r>
                  <w:r w:rsidRPr="00EA6A11"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A6A11"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  <w:cs/>
                    </w:rPr>
                    <w:t xml:space="preserve">ปปง. แจ้ง </w:t>
                  </w:r>
                  <w:r w:rsidRPr="00EA6A11">
                    <w:rPr>
                      <w:rFonts w:asciiTheme="majorBidi" w:eastAsia="Arial Unicode MS" w:hAnsiTheme="majorBidi" w:cstheme="majorBidi"/>
                      <w:b/>
                      <w:bCs/>
                      <w:sz w:val="26"/>
                      <w:szCs w:val="26"/>
                      <w:cs/>
                    </w:rPr>
                    <w:br/>
                    <w:t>ซึ่งควรได้รับการเฝ้าระวังอย่างใกล้ชิด</w:t>
                  </w:r>
                </w:p>
              </w:tc>
              <w:tc>
                <w:tcPr>
                  <w:tcW w:w="851" w:type="dxa"/>
                </w:tcPr>
                <w:p w:rsidR="003F628E" w:rsidRPr="00EA6A11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EA6A11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3F628E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3F628E" w:rsidRPr="00D86C67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  <w:cs/>
                    </w:rPr>
                    <w:t>ผู้ได้รับผลประโยชน์ที่แท้จริง  ไม่มีถิ่นที่อยู่ในประเทศ</w:t>
                  </w:r>
                </w:p>
              </w:tc>
              <w:tc>
                <w:tcPr>
                  <w:tcW w:w="851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3F628E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3F628E" w:rsidRPr="00D86C67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>ผู้ได้รับผลประโยชน์ที่แท้จริง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</w:rPr>
                    <w:t xml:space="preserve"> </w:t>
                  </w:r>
                  <w:r w:rsidRPr="00D86C67">
                    <w:rPr>
                      <w:rFonts w:asciiTheme="majorBidi" w:hAnsiTheme="majorBidi" w:cstheme="majorBidi"/>
                      <w:spacing w:val="-4"/>
                      <w:sz w:val="26"/>
                      <w:szCs w:val="26"/>
                      <w:cs/>
                    </w:rPr>
                    <w:t xml:space="preserve"> มีอาชีพหรือประกอบธุรกิจที่มีการรับเงินสดเป็นจำนวนมาก </w:t>
                  </w:r>
                </w:p>
              </w:tc>
              <w:tc>
                <w:tcPr>
                  <w:tcW w:w="851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3F628E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3F628E" w:rsidRPr="00D86C67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ผู้ได้รับผลประโยชน์ที่แท้จริง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 xml:space="preserve"> ได้มาซึ่งเงินสด หรือประกอบธุรกิจที่มีการซื้อ ขาย หรือแลกเปลี่ยนสินค้า ที่มีราคาสูง โดยไม่มีแหล่งที่มาของเงินสด หรือสินค้าอย่างชัดเจน</w:t>
                  </w:r>
                </w:p>
              </w:tc>
              <w:tc>
                <w:tcPr>
                  <w:tcW w:w="851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3F628E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3F628E" w:rsidRPr="00D86C67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ผู้ได้รับผลประโยชน์ที่แท้จริง  มิได้ประกอบธุรกิจแต่ดำเนินกิจกรรมเป็นผลให้ได้มาซึ่งเงินสดหรือทรัพย์สินโดยไม่มีแหล่งที่มาอย่างชัดเจน</w:t>
                  </w:r>
                </w:p>
              </w:tc>
              <w:tc>
                <w:tcPr>
                  <w:tcW w:w="851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3F628E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3F628E" w:rsidRPr="00D86C67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ผู้ได้รับผลประโยชน์ที่แท้จริง  มีถิ่นที่อยู่ไม่ว่าชั่วคราวหรือถาวร หรือมีแหล่งที่มาของรายได้ หรือทำธุรกรรม ในพื้นที่หรือประเทศที่มีความเสี่ยงสูง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 xml:space="preserve">ตามที่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FATF 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กำหนด</w:t>
                  </w:r>
                </w:p>
              </w:tc>
              <w:tc>
                <w:tcPr>
                  <w:tcW w:w="851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3F628E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3F628E" w:rsidRPr="00D86C67" w:rsidRDefault="003F628E" w:rsidP="003F628E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</w:rPr>
                    <w:t>/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 xml:space="preserve">ผู้ได้รับผลประโยชน์ที่แท้จริง  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มี</w:t>
                  </w:r>
                  <w:r w:rsidRPr="00D86C67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ถิ่นที่อยู่ไม่ว่าชั่วคราวหรือถาวร หรือมีแหล่งที่มาของรายได้ หรือทำธุรกรรม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ใน</w:t>
                  </w:r>
                  <w:r w:rsidRPr="00F2426B">
                    <w:rPr>
                      <w:rFonts w:asciiTheme="majorBidi" w:hAnsiTheme="majorBidi" w:cs="Angsana New"/>
                      <w:sz w:val="26"/>
                      <w:szCs w:val="26"/>
                      <w:cs/>
                    </w:rPr>
                    <w:t>พื้นที่มีความเสี่ยงสูง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ตามที่สำนักงาน ปปง. ประกาศกำหนด</w:t>
                  </w:r>
                </w:p>
              </w:tc>
              <w:tc>
                <w:tcPr>
                  <w:tcW w:w="851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3F628E" w:rsidRPr="00D86C67" w:rsidRDefault="003F628E" w:rsidP="003F628E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</w:tbl>
          <w:p w:rsidR="003F628E" w:rsidRPr="00EA6A11" w:rsidRDefault="003F628E" w:rsidP="00C63503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theme="majorBidi" w:hint="cs"/>
                <w:spacing w:val="-8"/>
                <w:sz w:val="26"/>
                <w:szCs w:val="26"/>
                <w:cs/>
              </w:rPr>
              <w:t>เกณฑ์การพิจารณา</w:t>
            </w:r>
          </w:p>
          <w:p w:rsidR="003F628E" w:rsidRPr="00EA6A11" w:rsidRDefault="003F628E" w:rsidP="00C63503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ความ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เสี่ยงสูง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หมายถึง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ผลการประเมิน </w:t>
            </w:r>
            <w:r w:rsidRPr="004F5CE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ใช่</w:t>
            </w:r>
            <w:r w:rsidRPr="00EA6A11">
              <w:rPr>
                <w:rFonts w:asciiTheme="majorBidi" w:hAnsiTheme="majorBidi" w:cs="Angsana New" w:hint="cs"/>
                <w:color w:val="FF0000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ในข้อ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และ 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อย่างน้อย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หรือ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ข้ออื่นๆ ที่ไม่ใช่ข้อ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และ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ข้อ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จำนวน </w:t>
            </w:r>
            <w:r w:rsidR="004B75E0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3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ข้อ</w:t>
            </w:r>
            <w:r w:rsidR="004B75E0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ขึ้นไป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 </w:t>
            </w:r>
          </w:p>
          <w:p w:rsidR="003F628E" w:rsidRPr="00EA6A11" w:rsidRDefault="003F628E" w:rsidP="00C63503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ความ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เสี่ยงปานกลาง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หมายถึง ผลการประเมิน</w:t>
            </w:r>
            <w:r w:rsidRPr="00EA6A11">
              <w:rPr>
                <w:rFonts w:asciiTheme="majorBidi" w:hAnsiTheme="majorBidi" w:cs="Angsana New"/>
                <w:b/>
                <w:bCs/>
                <w:color w:val="FF0000"/>
                <w:spacing w:val="-8"/>
                <w:sz w:val="26"/>
                <w:szCs w:val="26"/>
                <w:cs/>
              </w:rPr>
              <w:t xml:space="preserve"> </w:t>
            </w:r>
            <w:r w:rsidRPr="004F5CE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ใช่</w:t>
            </w:r>
            <w:r w:rsidRPr="00EA6A11">
              <w:rPr>
                <w:rFonts w:asciiTheme="majorBidi" w:hAnsiTheme="majorBidi" w:cs="Angsana New"/>
                <w:color w:val="FF0000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ในข้ออื่นๆ ที่ไม่ใช่ข้อ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1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และ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ข้อ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จำนวน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>1</w:t>
            </w:r>
            <w:r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>-</w:t>
            </w:r>
            <w:r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 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</w:rPr>
              <w:t xml:space="preserve">2 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ข้อ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 </w:t>
            </w:r>
          </w:p>
          <w:p w:rsidR="003F628E" w:rsidRPr="00EA6A11" w:rsidRDefault="003F628E" w:rsidP="00C63503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ความ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เสี่ยงต่ำ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หมายถึง  ต้อง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มีผลการประเมิน </w:t>
            </w:r>
            <w:r w:rsidRPr="004F5CE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ไม่ใช่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ใน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ทุกข้อ</w:t>
            </w:r>
          </w:p>
          <w:p w:rsidR="003F628E" w:rsidRPr="008478DF" w:rsidRDefault="00A866A3" w:rsidP="00C63503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    </w:t>
            </w:r>
            <w:r w:rsidR="003F628E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9. </w:t>
            </w:r>
            <w:r w:rsidR="003F628E" w:rsidRPr="008478DF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ลูกค้าที่ตรวจสอบพบว่า ความสัมพันธ์ทางธุรกิจหรือการทำธุรกรรมเป็นครั้งคราวดำเนินไปอย่างผิดปกติ </w:t>
            </w:r>
            <w:r w:rsidR="003F628E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="003F628E">
              <w:rPr>
                <w:rFonts w:asciiTheme="majorBidi" w:hAnsiTheme="majorBidi" w:cstheme="majorBidi" w:hint="cs"/>
                <w:spacing w:val="-8"/>
                <w:sz w:val="26"/>
                <w:szCs w:val="26"/>
                <w:cs/>
              </w:rPr>
              <w:t xml:space="preserve">     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 w:rsidR="003F628E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  <w:p w:rsidR="003F628E" w:rsidRPr="003F628E" w:rsidRDefault="00A866A3" w:rsidP="003F628E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</w:pP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lastRenderedPageBreak/>
              <w:t xml:space="preserve">   </w:t>
            </w:r>
            <w:r w:rsidR="003F628E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10. </w:t>
            </w:r>
            <w:r w:rsidR="003F628E" w:rsidRPr="008478DF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ลูกค้าที่ตรวจสอบพบว่า อาจเกี่ยวข้องกับการกระทำความผิดมูลฐาน       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 w:rsidR="003F628E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="003F628E"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</w:tc>
      </w:tr>
      <w:tr w:rsidR="000223FF" w:rsidRPr="00D977E7" w:rsidTr="007D676A">
        <w:tc>
          <w:tcPr>
            <w:tcW w:w="9912" w:type="dxa"/>
          </w:tcPr>
          <w:p w:rsidR="003F628E" w:rsidRPr="006874B5" w:rsidRDefault="003F628E" w:rsidP="003F628E">
            <w:pPr>
              <w:spacing w:line="252" w:lineRule="auto"/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</w:pPr>
            <w:r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lastRenderedPageBreak/>
              <w:t>7.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ผลิตภัณฑ์หรือบริการ</w:t>
            </w:r>
            <w:r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       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ต่ำ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                             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ความเสี่ยงปานกลาง     </w:t>
            </w:r>
            <w:r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 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ความเสี่ยงสูง</w:t>
            </w:r>
          </w:p>
          <w:p w:rsidR="00D86C67" w:rsidRPr="00D977E7" w:rsidRDefault="003F628E" w:rsidP="003F628E">
            <w:pPr>
              <w:spacing w:line="252" w:lineRule="auto"/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</w:pP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8. </w:t>
            </w:r>
            <w:r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</w:t>
            </w:r>
            <w:r w:rsidR="0060102A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ช่องทางการให้</w:t>
            </w:r>
            <w:bookmarkStart w:id="0" w:name="_GoBack"/>
            <w:bookmarkEnd w:id="0"/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บริการ</w:t>
            </w:r>
            <w:r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         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Pr="006874B5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ต่ำ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                              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ความเสี่ยงปานกลาง     </w:t>
            </w:r>
            <w:r w:rsidRPr="006874B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 </w:t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6874B5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6874B5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ความเสี่ยงสูง</w:t>
            </w:r>
          </w:p>
        </w:tc>
      </w:tr>
      <w:tr w:rsidR="000223FF" w:rsidRPr="00D977E7" w:rsidTr="007D676A">
        <w:tc>
          <w:tcPr>
            <w:tcW w:w="9912" w:type="dxa"/>
          </w:tcPr>
          <w:tbl>
            <w:tblPr>
              <w:tblStyle w:val="TableGrid"/>
              <w:tblpPr w:leftFromText="180" w:rightFromText="180" w:vertAnchor="text" w:horzAnchor="margin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36"/>
            </w:tblGrid>
            <w:tr w:rsidR="000223FF" w:rsidRPr="00D977E7" w:rsidTr="00E7193E">
              <w:tc>
                <w:tcPr>
                  <w:tcW w:w="4815" w:type="dxa"/>
                </w:tcPr>
                <w:p w:rsidR="000223FF" w:rsidRPr="00E7193E" w:rsidRDefault="00CE181A" w:rsidP="00E36FEE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สรุป</w:t>
                  </w:r>
                  <w:r w:rsidR="000223FF" w:rsidRPr="00E7193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ระดับความเสี่ยงลูกค้า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bdr w:val="single" w:sz="4" w:space="0" w:color="auto"/>
                    </w:rPr>
                    <w:sym w:font="Webdings" w:char="F063"/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</w:rPr>
                    <w:t xml:space="preserve"> 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lang w:val="en-GB"/>
                    </w:rPr>
                    <w:t xml:space="preserve">1 </w:t>
                  </w:r>
                  <w:r w:rsidRPr="00E7193E">
                    <w:rPr>
                      <w:rFonts w:asciiTheme="majorBidi" w:hAnsiTheme="majorBidi" w:cstheme="majorBidi" w:hint="cs"/>
                      <w:spacing w:val="-6"/>
                      <w:sz w:val="26"/>
                      <w:szCs w:val="26"/>
                      <w:cs/>
                      <w:lang w:val="en-GB"/>
                    </w:rPr>
                    <w:t>ความ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  <w:lang w:val="en-GB"/>
                    </w:rPr>
                    <w:t xml:space="preserve">เสี่ยงต่ำ   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bdr w:val="single" w:sz="4" w:space="0" w:color="auto"/>
                      <w:lang w:val="en-GB"/>
                    </w:rPr>
                    <w:sym w:font="Webdings" w:char="F063"/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  <w:lang w:val="en-GB"/>
                    </w:rPr>
                    <w:t xml:space="preserve"> 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lang w:val="en-GB"/>
                    </w:rPr>
                    <w:t>2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  <w:lang w:val="en-GB"/>
                    </w:rPr>
                    <w:t xml:space="preserve"> </w:t>
                  </w:r>
                  <w:r w:rsidRPr="00E7193E">
                    <w:rPr>
                      <w:rFonts w:asciiTheme="majorBidi" w:hAnsiTheme="majorBidi" w:cstheme="majorBidi" w:hint="cs"/>
                      <w:spacing w:val="-6"/>
                      <w:sz w:val="26"/>
                      <w:szCs w:val="26"/>
                      <w:cs/>
                      <w:lang w:val="en-GB"/>
                    </w:rPr>
                    <w:t>ความ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  <w:lang w:val="en-GB"/>
                    </w:rPr>
                    <w:t xml:space="preserve">เสี่ยงปานกลาง   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bdr w:val="single" w:sz="4" w:space="0" w:color="auto"/>
                    </w:rPr>
                    <w:sym w:font="Webdings" w:char="F063"/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</w:rPr>
                    <w:t xml:space="preserve"> 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lang w:val="en-GB"/>
                    </w:rPr>
                    <w:t>3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  <w:lang w:val="en-GB"/>
                    </w:rPr>
                    <w:t xml:space="preserve"> </w:t>
                  </w:r>
                  <w:r w:rsidRPr="00E7193E">
                    <w:rPr>
                      <w:rFonts w:asciiTheme="majorBidi" w:hAnsiTheme="majorBidi" w:cstheme="majorBidi" w:hint="cs"/>
                      <w:spacing w:val="-6"/>
                      <w:sz w:val="26"/>
                      <w:szCs w:val="26"/>
                      <w:cs/>
                      <w:lang w:val="en-GB"/>
                    </w:rPr>
                    <w:t>ความ</w:t>
                  </w:r>
                  <w:r w:rsidRPr="00E7193E">
                    <w:rPr>
                      <w:rFonts w:asciiTheme="majorBidi" w:hAnsiTheme="majorBidi" w:cstheme="majorBidi"/>
                      <w:spacing w:val="-6"/>
                      <w:sz w:val="26"/>
                      <w:szCs w:val="26"/>
                      <w:cs/>
                      <w:lang w:val="en-GB"/>
                    </w:rPr>
                    <w:t>เสี่ยงสูง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ผู้บันทึกข้อมูลและประเมิน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ลงชื่อ.............................................................................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(.....................................................................................)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ตำแหน่ง.</w:t>
                  </w:r>
                  <w:r w:rsidRPr="00E7193E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วันครบกำหนดทบทวนข้อมูล/ระดับความเสี่ยงครั้งต่อไป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(เฉพาะลูกค้าที่สร้างความสัมพันธ์ทางธุรกิจ)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</w:tc>
              <w:tc>
                <w:tcPr>
                  <w:tcW w:w="4536" w:type="dxa"/>
                  <w:tcBorders>
                    <w:right w:val="single" w:sz="4" w:space="0" w:color="000000" w:themeColor="text1"/>
                  </w:tcBorders>
                </w:tcPr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lang w:val="en-GB"/>
                    </w:rPr>
                  </w:pP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cs/>
                      <w:lang w:val="en-GB"/>
                    </w:rPr>
                    <w:t>สำหรับความเสี่ยงต่ำและความเสี่ยงปานกลาง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ผู้ตรวจสอบและอนุมัติข้อมูล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ลงชื่อ.............................................................................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(.....................................................................................)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ตำแหน่ง.</w:t>
                  </w:r>
                  <w:r w:rsidRPr="00E7193E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0223FF" w:rsidRPr="009F021D" w:rsidTr="000223FF">
              <w:tc>
                <w:tcPr>
                  <w:tcW w:w="9351" w:type="dxa"/>
                  <w:gridSpan w:val="2"/>
                  <w:tcBorders>
                    <w:right w:val="single" w:sz="4" w:space="0" w:color="000000" w:themeColor="text1"/>
                  </w:tcBorders>
                </w:tcPr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cs/>
                      <w:lang w:val="en-GB"/>
                    </w:rPr>
                    <w:t>สำหรับความเสี่ยงสูง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bdr w:val="single" w:sz="4" w:space="0" w:color="auto"/>
                    </w:rPr>
                    <w:sym w:font="Webdings" w:char="F063"/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</w:rPr>
                    <w:t xml:space="preserve"> 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อนุมัติ   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bdr w:val="single" w:sz="4" w:space="0" w:color="auto"/>
                      <w:lang w:val="en-GB"/>
                    </w:rPr>
                    <w:sym w:font="Webdings" w:char="F063"/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ไม่อนุมัติ    ความเห็นเพิ่มเติม.......</w:t>
                  </w:r>
                  <w:r w:rsid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................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.......................................</w:t>
                  </w:r>
                  <w:r w:rsidR="00E7193E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...</w:t>
                  </w:r>
                  <w:r w:rsidR="009A1AE7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........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................................................              </w:t>
                  </w:r>
                </w:p>
                <w:p w:rsid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</w:t>
                  </w:r>
                </w:p>
                <w:p w:rsidR="000223FF" w:rsidRPr="00E7193E" w:rsidRDefault="00E7193E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</w:t>
                  </w:r>
                  <w:r w:rsidR="000223FF"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ผู้จัดการหรือผู้บริหารระดับสูงตรวจสอบและผู้อนุมัติข้อมูล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 ลงชื่อ.............................................................................            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 (.....................................................................................)</w:t>
                  </w:r>
                </w:p>
                <w:p w:rsidR="000223FF" w:rsidRPr="00E7193E" w:rsidRDefault="000223FF" w:rsidP="000A19C6">
                  <w:pPr>
                    <w:spacing w:line="204" w:lineRule="auto"/>
                    <w:jc w:val="center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ตำแหน่ง.........................................</w:t>
                  </w:r>
                  <w:r w:rsidR="000A19C6"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</w:rPr>
                  </w:pPr>
                  <w:r w:rsidRPr="00E7193E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</w:t>
                  </w:r>
                  <w:r w:rsidRPr="00E7193E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</w:t>
                  </w:r>
                  <w:r w:rsidRPr="00E7193E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  <w:p w:rsidR="000223FF" w:rsidRPr="00E7193E" w:rsidRDefault="000223FF" w:rsidP="00E36FEE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</w:pPr>
                </w:p>
              </w:tc>
            </w:tr>
          </w:tbl>
          <w:p w:rsidR="000223FF" w:rsidRPr="00D977E7" w:rsidRDefault="000223FF" w:rsidP="00E36FEE">
            <w:pPr>
              <w:spacing w:line="252" w:lineRule="auto"/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cs/>
              </w:rPr>
            </w:pPr>
          </w:p>
        </w:tc>
      </w:tr>
    </w:tbl>
    <w:p w:rsidR="007D676A" w:rsidRDefault="007D676A" w:rsidP="000223FF"/>
    <w:p w:rsidR="00AB17DD" w:rsidRDefault="007D676A" w:rsidP="000223FF">
      <w:r>
        <w:rPr>
          <w:rFonts w:asciiTheme="majorBidi" w:eastAsia="Arial Unicode MS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DE76" wp14:editId="458E5046">
                <wp:simplePos x="0" y="0"/>
                <wp:positionH relativeFrom="column">
                  <wp:posOffset>4066</wp:posOffset>
                </wp:positionH>
                <wp:positionV relativeFrom="paragraph">
                  <wp:posOffset>2283157</wp:posOffset>
                </wp:positionV>
                <wp:extent cx="6189260" cy="996286"/>
                <wp:effectExtent l="0" t="0" r="2159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260" cy="996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76A" w:rsidRPr="006740B3" w:rsidRDefault="007D676A" w:rsidP="007D676A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 xml:space="preserve">สหกรณ์สามารถศึกษาวิธีการและหลักเกณฑ์ในการประเมินความเสี่ยงฯ </w:t>
                            </w:r>
                            <w:r>
                              <w:rPr>
                                <w:rFonts w:asciiTheme="majorBidi" w:hAnsiTheme="majorBidi" w:cs="Angsana New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ด้าน </w:t>
                            </w:r>
                            <w:r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</w:rPr>
                              <w:t xml:space="preserve">AML/CTPF </w:t>
                            </w:r>
                            <w:r>
                              <w:rPr>
                                <w:rFonts w:asciiTheme="majorBidi" w:hAnsiTheme="majorBidi" w:cs="Angsana New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7D676A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</w:rPr>
                              <w:t xml:space="preserve">KYC/CDD </w:t>
                            </w:r>
                            <w:r>
                              <w:rPr>
                                <w:rFonts w:asciiTheme="majorBidi" w:hAnsiTheme="majorBidi" w:cs="Angsana New" w:hint="cs"/>
                                <w:i/>
                                <w:iCs/>
                                <w:color w:val="FF0000"/>
                                <w:cs/>
                              </w:rPr>
                              <w:t>สำหรับลูกค้าบุคคลธรรมดา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br/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 xml:space="preserve">ได้จาก แนวปฏิบัติในเรื่อง </w:t>
                            </w:r>
                            <w:r>
                              <w:rPr>
                                <w:rFonts w:asciiTheme="majorBidi" w:hAnsiTheme="majorBidi" w:cs="Angsana New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การรับลูกค้า และแนวปฏิบัติในเรื่อง </w:t>
                            </w:r>
                            <w:r w:rsidRPr="007D676A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  <w:cs/>
                              </w:rPr>
                              <w:t>การบริหารและบรรเทาความเสี่ยงของลูกค้า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highlight w:val="yellow"/>
                                <w:cs/>
                              </w:rPr>
                              <w:t xml:space="preserve">  </w:t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cs/>
                              </w:rPr>
                              <w:t>สหกรณ์พิจารณาข้อความนี้ แล้วลบออก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D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179.8pt;width:487.3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" fillcolor="window" strokeweight=".5pt">
                <v:textbox>
                  <w:txbxContent>
                    <w:p w:rsidR="007D676A" w:rsidRPr="006740B3" w:rsidRDefault="007D676A" w:rsidP="007D676A">
                      <w:pPr>
                        <w:rPr>
                          <w:rFonts w:asciiTheme="majorBidi" w:hAnsiTheme="majorBidi" w:cstheme="majorBidi" w:hint="cs"/>
                          <w:cs/>
                        </w:rPr>
                      </w:pP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 xml:space="preserve">สหกรณ์สามารถศึกษาวิธีการและหลักเกณฑ์ในการประเมินความเสี่ยงฯ </w:t>
                      </w:r>
                      <w:r>
                        <w:rPr>
                          <w:rFonts w:asciiTheme="majorBidi" w:hAnsiTheme="majorBidi" w:cs="Angsana New" w:hint="cs"/>
                          <w:i/>
                          <w:iCs/>
                          <w:color w:val="FF0000"/>
                          <w:cs/>
                        </w:rPr>
                        <w:t xml:space="preserve">ด้าน </w:t>
                      </w:r>
                      <w:r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</w:rPr>
                        <w:t xml:space="preserve">AML/CTPF </w:t>
                      </w:r>
                      <w:r>
                        <w:rPr>
                          <w:rFonts w:asciiTheme="majorBidi" w:hAnsiTheme="majorBidi" w:cs="Angsana New" w:hint="cs"/>
                          <w:i/>
                          <w:iCs/>
                          <w:color w:val="FF0000"/>
                          <w:cs/>
                        </w:rPr>
                        <w:t xml:space="preserve"> </w:t>
                      </w:r>
                      <w:r w:rsidRPr="007D676A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</w:rPr>
                        <w:t xml:space="preserve">KYC/CDD </w:t>
                      </w:r>
                      <w:r>
                        <w:rPr>
                          <w:rFonts w:asciiTheme="majorBidi" w:hAnsiTheme="majorBidi" w:cs="Angsana New" w:hint="cs"/>
                          <w:i/>
                          <w:iCs/>
                          <w:color w:val="FF0000"/>
                          <w:cs/>
                        </w:rPr>
                        <w:t>สำหรับลูกค้าบุคคลธรรมดา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br/>
                      </w: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 xml:space="preserve">ได้จาก แนวปฏิบัติในเรื่อง </w:t>
                      </w:r>
                      <w:r>
                        <w:rPr>
                          <w:rFonts w:asciiTheme="majorBidi" w:hAnsiTheme="majorBidi" w:cs="Angsana New" w:hint="cs"/>
                          <w:i/>
                          <w:iCs/>
                          <w:color w:val="FF0000"/>
                          <w:cs/>
                        </w:rPr>
                        <w:t xml:space="preserve">การรับลูกค้า และแนวปฏิบัติในเรื่อง </w:t>
                      </w:r>
                      <w:r w:rsidRPr="007D676A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  <w:cs/>
                        </w:rPr>
                        <w:t>การบริหารและบรรเทาความเสี่ยงของลูกค้า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highlight w:val="yellow"/>
                          <w:cs/>
                        </w:rPr>
                        <w:t xml:space="preserve">  </w:t>
                      </w:r>
                      <w:r w:rsidRPr="006740B3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cs/>
                        </w:rPr>
                        <w:t>สหกรณ์พิจารณาข้อความนี้ แล้วลบออก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7DD" w:rsidSect="000223FF">
      <w:pgSz w:w="11906" w:h="16838"/>
      <w:pgMar w:top="851" w:right="991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3FE7"/>
    <w:multiLevelType w:val="hybridMultilevel"/>
    <w:tmpl w:val="65F24D82"/>
    <w:lvl w:ilvl="0" w:tplc="254C2AF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057A4"/>
    <w:multiLevelType w:val="multilevel"/>
    <w:tmpl w:val="2146FE7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  <w:b w:val="0"/>
        <w:bCs w:val="0"/>
        <w:sz w:val="32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F"/>
    <w:rsid w:val="000223FF"/>
    <w:rsid w:val="0003206F"/>
    <w:rsid w:val="000A19C6"/>
    <w:rsid w:val="0013326F"/>
    <w:rsid w:val="001352A4"/>
    <w:rsid w:val="0020322D"/>
    <w:rsid w:val="00243D5F"/>
    <w:rsid w:val="003A6E24"/>
    <w:rsid w:val="003B258C"/>
    <w:rsid w:val="003F628E"/>
    <w:rsid w:val="00463B8C"/>
    <w:rsid w:val="0047244A"/>
    <w:rsid w:val="004B75E0"/>
    <w:rsid w:val="004F5CE5"/>
    <w:rsid w:val="005A17A3"/>
    <w:rsid w:val="0060102A"/>
    <w:rsid w:val="006874B5"/>
    <w:rsid w:val="007D1B06"/>
    <w:rsid w:val="007D676A"/>
    <w:rsid w:val="00940399"/>
    <w:rsid w:val="009A1AE7"/>
    <w:rsid w:val="00A866A3"/>
    <w:rsid w:val="00AB17DD"/>
    <w:rsid w:val="00AD2B89"/>
    <w:rsid w:val="00BF44D2"/>
    <w:rsid w:val="00C63503"/>
    <w:rsid w:val="00CC2897"/>
    <w:rsid w:val="00CE181A"/>
    <w:rsid w:val="00D86C67"/>
    <w:rsid w:val="00E7193E"/>
    <w:rsid w:val="00EA6A11"/>
    <w:rsid w:val="00EF2A10"/>
    <w:rsid w:val="00F2426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3B936-54FE-4713-8500-418F8303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นายเจนณรงค์ การะเกษ</dc:creator>
  <cp:keywords/>
  <dc:description/>
  <cp:lastModifiedBy>นายเจนณรงค์ การะเกษ</cp:lastModifiedBy>
  <cp:revision>24</cp:revision>
  <dcterms:created xsi:type="dcterms:W3CDTF">2021-08-06T07:56:00Z</dcterms:created>
  <dcterms:modified xsi:type="dcterms:W3CDTF">2022-02-21T09:09:00Z</dcterms:modified>
</cp:coreProperties>
</file>